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6A95D4" w14:textId="77777777" w:rsidR="00331815" w:rsidRPr="00F75016" w:rsidRDefault="00331815">
      <w:pPr>
        <w:rPr>
          <w:rFonts w:ascii="Tahoma" w:hAnsi="Tahoma" w:cs="Tahoma"/>
        </w:rPr>
      </w:pPr>
    </w:p>
    <w:tbl>
      <w:tblPr>
        <w:tblStyle w:val="TableGrid"/>
        <w:tblW w:w="0" w:type="auto"/>
        <w:tblLook w:val="04A0" w:firstRow="1" w:lastRow="0" w:firstColumn="1" w:lastColumn="0" w:noHBand="0" w:noVBand="1"/>
        <w:tblCaption w:val="Table"/>
        <w:tblDescription w:val="Table with two colums.  Reads left to right.  The column on the right will contain information prompted by the column on the left."/>
      </w:tblPr>
      <w:tblGrid>
        <w:gridCol w:w="4680"/>
        <w:gridCol w:w="4670"/>
      </w:tblGrid>
      <w:tr w:rsidR="00F75016" w:rsidRPr="00F75016" w14:paraId="7A618CDE" w14:textId="77777777" w:rsidTr="00FE48B2">
        <w:trPr>
          <w:trHeight w:val="521"/>
        </w:trPr>
        <w:tc>
          <w:tcPr>
            <w:tcW w:w="4788" w:type="dxa"/>
            <w:vAlign w:val="center"/>
          </w:tcPr>
          <w:p w14:paraId="2BFBF90E" w14:textId="77777777" w:rsidR="0090099E" w:rsidRPr="00F75016" w:rsidRDefault="0090099E" w:rsidP="00FE48B2">
            <w:pPr>
              <w:rPr>
                <w:rFonts w:cs="Arial"/>
              </w:rPr>
            </w:pPr>
            <w:r w:rsidRPr="00F75016">
              <w:rPr>
                <w:rFonts w:cs="Arial"/>
              </w:rPr>
              <w:t>Council Policy No.:</w:t>
            </w:r>
          </w:p>
        </w:tc>
        <w:tc>
          <w:tcPr>
            <w:tcW w:w="4788" w:type="dxa"/>
            <w:vAlign w:val="center"/>
          </w:tcPr>
          <w:p w14:paraId="7C8E4E5F" w14:textId="40407B82" w:rsidR="0090099E" w:rsidRPr="00F75016" w:rsidRDefault="00087E20" w:rsidP="00F75016">
            <w:pPr>
              <w:rPr>
                <w:rFonts w:cs="Arial"/>
              </w:rPr>
            </w:pPr>
            <w:r>
              <w:rPr>
                <w:rFonts w:cs="Arial"/>
              </w:rPr>
              <w:t xml:space="preserve">CP2026-056 (Formerly </w:t>
            </w:r>
            <w:r w:rsidR="00F75016" w:rsidRPr="00F75016">
              <w:rPr>
                <w:rFonts w:cs="Arial"/>
              </w:rPr>
              <w:t>CP</w:t>
            </w:r>
            <w:r w:rsidR="006A66D0" w:rsidRPr="00F75016">
              <w:rPr>
                <w:rFonts w:cs="Arial"/>
              </w:rPr>
              <w:t>2024-0</w:t>
            </w:r>
            <w:r w:rsidR="00F75016" w:rsidRPr="00F75016">
              <w:rPr>
                <w:rFonts w:cs="Arial"/>
              </w:rPr>
              <w:t>04</w:t>
            </w:r>
            <w:r>
              <w:rPr>
                <w:rFonts w:cs="Arial"/>
              </w:rPr>
              <w:t>)</w:t>
            </w:r>
          </w:p>
        </w:tc>
      </w:tr>
      <w:tr w:rsidR="00F75016" w:rsidRPr="00F75016" w14:paraId="6291EB1E" w14:textId="77777777" w:rsidTr="00FE48B2">
        <w:trPr>
          <w:trHeight w:val="539"/>
        </w:trPr>
        <w:tc>
          <w:tcPr>
            <w:tcW w:w="4788" w:type="dxa"/>
            <w:vAlign w:val="center"/>
          </w:tcPr>
          <w:p w14:paraId="0B661251" w14:textId="77777777" w:rsidR="0090099E" w:rsidRPr="00F75016" w:rsidRDefault="0090099E" w:rsidP="00FE48B2">
            <w:pPr>
              <w:rPr>
                <w:rFonts w:cs="Arial"/>
              </w:rPr>
            </w:pPr>
            <w:r w:rsidRPr="00F75016">
              <w:rPr>
                <w:rFonts w:cs="Arial"/>
              </w:rPr>
              <w:t>Council Policy Name:</w:t>
            </w:r>
          </w:p>
        </w:tc>
        <w:tc>
          <w:tcPr>
            <w:tcW w:w="4788" w:type="dxa"/>
            <w:vAlign w:val="center"/>
          </w:tcPr>
          <w:p w14:paraId="65D97608" w14:textId="59027563" w:rsidR="0090099E" w:rsidRPr="00F75016" w:rsidRDefault="006A66D0" w:rsidP="00FE48B2">
            <w:pPr>
              <w:rPr>
                <w:rFonts w:cs="Arial"/>
              </w:rPr>
            </w:pPr>
            <w:r w:rsidRPr="00F75016">
              <w:rPr>
                <w:rFonts w:cs="Arial"/>
              </w:rPr>
              <w:t>Archiv</w:t>
            </w:r>
            <w:r w:rsidR="009D642F">
              <w:rPr>
                <w:rFonts w:cs="Arial"/>
              </w:rPr>
              <w:t>al</w:t>
            </w:r>
            <w:r w:rsidRPr="00F75016">
              <w:rPr>
                <w:rFonts w:cs="Arial"/>
              </w:rPr>
              <w:t xml:space="preserve"> Exhibition Policy</w:t>
            </w:r>
          </w:p>
        </w:tc>
      </w:tr>
      <w:tr w:rsidR="00F75016" w:rsidRPr="00F75016" w14:paraId="42569A58" w14:textId="77777777" w:rsidTr="00FE48B2">
        <w:trPr>
          <w:trHeight w:val="530"/>
        </w:trPr>
        <w:tc>
          <w:tcPr>
            <w:tcW w:w="4788" w:type="dxa"/>
            <w:vAlign w:val="center"/>
          </w:tcPr>
          <w:p w14:paraId="12F5D26A" w14:textId="77777777" w:rsidR="0090099E" w:rsidRPr="00F75016" w:rsidRDefault="0090099E" w:rsidP="00FE48B2">
            <w:pPr>
              <w:rPr>
                <w:rFonts w:cs="Arial"/>
              </w:rPr>
            </w:pPr>
            <w:r w:rsidRPr="00F75016">
              <w:rPr>
                <w:rFonts w:cs="Arial"/>
              </w:rPr>
              <w:t>Date Approved by Council:</w:t>
            </w:r>
          </w:p>
        </w:tc>
        <w:tc>
          <w:tcPr>
            <w:tcW w:w="4788" w:type="dxa"/>
            <w:vAlign w:val="center"/>
          </w:tcPr>
          <w:p w14:paraId="7B95F14A" w14:textId="5544CC3C" w:rsidR="0090099E" w:rsidRPr="00F75016" w:rsidRDefault="00F75016" w:rsidP="00FE48B2">
            <w:pPr>
              <w:rPr>
                <w:rFonts w:cs="Arial"/>
              </w:rPr>
            </w:pPr>
            <w:r w:rsidRPr="00F75016">
              <w:rPr>
                <w:rFonts w:cs="Arial"/>
              </w:rPr>
              <w:t>April 30, 2024, CR2024-183</w:t>
            </w:r>
          </w:p>
        </w:tc>
      </w:tr>
      <w:tr w:rsidR="00F75016" w:rsidRPr="00F75016" w14:paraId="59B74F8F" w14:textId="77777777" w:rsidTr="00FE48B2">
        <w:trPr>
          <w:trHeight w:val="530"/>
        </w:trPr>
        <w:tc>
          <w:tcPr>
            <w:tcW w:w="4788" w:type="dxa"/>
            <w:vAlign w:val="center"/>
          </w:tcPr>
          <w:p w14:paraId="0F6C028E" w14:textId="77777777" w:rsidR="0090099E" w:rsidRPr="00F75016" w:rsidRDefault="0090099E" w:rsidP="00FE48B2">
            <w:pPr>
              <w:rPr>
                <w:rFonts w:cs="Arial"/>
              </w:rPr>
            </w:pPr>
            <w:r w:rsidRPr="00F75016">
              <w:rPr>
                <w:rFonts w:cs="Arial"/>
              </w:rPr>
              <w:t>Date revision approved by Council:</w:t>
            </w:r>
          </w:p>
        </w:tc>
        <w:tc>
          <w:tcPr>
            <w:tcW w:w="4788" w:type="dxa"/>
            <w:vAlign w:val="center"/>
          </w:tcPr>
          <w:p w14:paraId="3DAABA3B" w14:textId="77777777" w:rsidR="0090099E" w:rsidRPr="00F75016" w:rsidRDefault="0090099E" w:rsidP="00FE48B2">
            <w:pPr>
              <w:rPr>
                <w:rFonts w:cs="Arial"/>
              </w:rPr>
            </w:pPr>
          </w:p>
        </w:tc>
      </w:tr>
      <w:tr w:rsidR="00F75016" w:rsidRPr="00F75016" w14:paraId="1AE59D39" w14:textId="77777777" w:rsidTr="00FE48B2">
        <w:tc>
          <w:tcPr>
            <w:tcW w:w="4788" w:type="dxa"/>
            <w:vAlign w:val="center"/>
          </w:tcPr>
          <w:p w14:paraId="687410E4" w14:textId="77777777" w:rsidR="0090099E" w:rsidRPr="00F75016" w:rsidRDefault="0090099E" w:rsidP="00FE48B2">
            <w:pPr>
              <w:rPr>
                <w:rFonts w:cs="Arial"/>
              </w:rPr>
            </w:pPr>
            <w:r w:rsidRPr="00F75016">
              <w:rPr>
                <w:rFonts w:cs="Arial"/>
              </w:rPr>
              <w:t>Related SOP, Management Directive, Council Policy, Forms</w:t>
            </w:r>
          </w:p>
        </w:tc>
        <w:tc>
          <w:tcPr>
            <w:tcW w:w="4788" w:type="dxa"/>
            <w:vAlign w:val="center"/>
          </w:tcPr>
          <w:p w14:paraId="47B8E2E7" w14:textId="04CF0FE8" w:rsidR="0090099E" w:rsidRPr="00F75016" w:rsidRDefault="006A66D0" w:rsidP="006A66D0">
            <w:pPr>
              <w:rPr>
                <w:rFonts w:cs="Arial"/>
              </w:rPr>
            </w:pPr>
            <w:r w:rsidRPr="00F75016">
              <w:rPr>
                <w:rFonts w:cs="Arial"/>
              </w:rPr>
              <w:t>Archives Policy</w:t>
            </w:r>
            <w:r w:rsidR="00A6746D" w:rsidRPr="00F75016">
              <w:rPr>
                <w:rFonts w:cs="Arial"/>
              </w:rPr>
              <w:t>, SOP2023-002 Care and Handling of Archival Materials</w:t>
            </w:r>
          </w:p>
        </w:tc>
      </w:tr>
    </w:tbl>
    <w:p w14:paraId="75CD5D5C" w14:textId="127F0DF9" w:rsidR="0090099E" w:rsidRPr="00F75016" w:rsidRDefault="0090099E" w:rsidP="0090099E">
      <w:pPr>
        <w:keepNext/>
        <w:keepLines/>
        <w:outlineLvl w:val="0"/>
        <w:rPr>
          <w:rFonts w:eastAsiaTheme="majorEastAsia" w:cstheme="majorBidi"/>
          <w:b/>
          <w:bCs/>
          <w:sz w:val="28"/>
          <w:szCs w:val="28"/>
        </w:rPr>
      </w:pPr>
      <w:r w:rsidRPr="00F75016">
        <w:rPr>
          <w:rFonts w:eastAsiaTheme="majorEastAsia" w:cstheme="majorBidi"/>
          <w:b/>
          <w:bCs/>
          <w:sz w:val="28"/>
          <w:szCs w:val="28"/>
        </w:rPr>
        <w:t>Policy Statement and Rationale:</w:t>
      </w:r>
    </w:p>
    <w:p w14:paraId="1464D02E" w14:textId="7DD479F3" w:rsidR="00E3063B" w:rsidRPr="00F75016" w:rsidRDefault="00E3063B" w:rsidP="00F75016">
      <w:pPr>
        <w:rPr>
          <w:rFonts w:eastAsiaTheme="majorEastAsia"/>
        </w:rPr>
      </w:pPr>
      <w:r w:rsidRPr="00F75016">
        <w:rPr>
          <w:rFonts w:eastAsiaTheme="majorEastAsia"/>
        </w:rPr>
        <w:t>Exhibitions are one of ways in which archival repositories display and promote their collections. This policy is to set forth the parameters by which the display of archival items may be exhibited at. As important collections are often loaned for both external and internal entities to the City of Kawartha Lakes municipal government</w:t>
      </w:r>
    </w:p>
    <w:p w14:paraId="7A933346" w14:textId="28A42776" w:rsidR="00E3063B" w:rsidRPr="00F75016" w:rsidRDefault="00E3063B" w:rsidP="00F75016">
      <w:pPr>
        <w:rPr>
          <w:rFonts w:eastAsiaTheme="majorEastAsia"/>
        </w:rPr>
      </w:pPr>
      <w:r w:rsidRPr="00F75016">
        <w:rPr>
          <w:rFonts w:eastAsiaTheme="majorEastAsia"/>
        </w:rPr>
        <w:t xml:space="preserve">The rationale for this policy is because it is necessary to set forth the parameters under which materials from the City of Kawartha Lakes Archival Services archival collection can be displayed. Archival collections of import, such as the Anne Langton sketches, are often loaned out to other repositories, both a part of the municipal government and to outside ones, such as the Kawartha Lakes Gallery or the former Olde </w:t>
      </w:r>
      <w:proofErr w:type="spellStart"/>
      <w:r w:rsidRPr="00F75016">
        <w:rPr>
          <w:rFonts w:eastAsiaTheme="majorEastAsia"/>
        </w:rPr>
        <w:t>Gaol</w:t>
      </w:r>
      <w:proofErr w:type="spellEnd"/>
      <w:r w:rsidRPr="00F75016">
        <w:rPr>
          <w:rFonts w:eastAsiaTheme="majorEastAsia"/>
        </w:rPr>
        <w:t xml:space="preserve"> Museum now Kawartha Lakes Museum and Archives. The conditions under which the items will be allowed to be displayed at are of the utmost importance as being outside of the</w:t>
      </w:r>
      <w:r w:rsidR="00D4390A" w:rsidRPr="00F75016">
        <w:rPr>
          <w:rFonts w:eastAsiaTheme="majorEastAsia"/>
        </w:rPr>
        <w:t>ir</w:t>
      </w:r>
      <w:r w:rsidRPr="00F75016">
        <w:rPr>
          <w:rFonts w:eastAsiaTheme="majorEastAsia"/>
        </w:rPr>
        <w:t xml:space="preserve"> environmentally controlled environment will sped up their deterioration.</w:t>
      </w:r>
    </w:p>
    <w:p w14:paraId="62838177" w14:textId="1901131A" w:rsidR="0090099E" w:rsidRPr="00F75016" w:rsidRDefault="0090099E" w:rsidP="2D5FDE40">
      <w:pPr>
        <w:keepNext/>
        <w:keepLines/>
        <w:outlineLvl w:val="0"/>
        <w:rPr>
          <w:rFonts w:eastAsiaTheme="majorEastAsia" w:cstheme="majorBidi"/>
          <w:b/>
          <w:bCs/>
          <w:sz w:val="28"/>
          <w:szCs w:val="28"/>
        </w:rPr>
      </w:pPr>
      <w:r w:rsidRPr="00F75016">
        <w:rPr>
          <w:rFonts w:eastAsiaTheme="majorEastAsia" w:cstheme="majorBidi"/>
          <w:b/>
          <w:bCs/>
          <w:sz w:val="28"/>
          <w:szCs w:val="28"/>
        </w:rPr>
        <w:t>Scope:</w:t>
      </w:r>
    </w:p>
    <w:p w14:paraId="6A0A938F" w14:textId="1E241A0C" w:rsidR="0090099E" w:rsidRPr="00F75016" w:rsidRDefault="0090099E" w:rsidP="00F75016">
      <w:pPr>
        <w:pStyle w:val="Heading2"/>
      </w:pPr>
      <w:r w:rsidRPr="00F75016">
        <w:t>Definitions:</w:t>
      </w:r>
    </w:p>
    <w:p w14:paraId="247574D7" w14:textId="7DFC04F2" w:rsidR="008A04C3" w:rsidRPr="00F75016" w:rsidRDefault="008A04C3" w:rsidP="004E57CC">
      <w:pPr>
        <w:rPr>
          <w:rFonts w:cs="Arial"/>
        </w:rPr>
      </w:pPr>
      <w:r w:rsidRPr="00F75016">
        <w:rPr>
          <w:rFonts w:cs="Arial"/>
          <w:b/>
        </w:rPr>
        <w:t>“Lux”</w:t>
      </w:r>
      <w:r w:rsidRPr="00F75016">
        <w:rPr>
          <w:rFonts w:cs="Arial"/>
        </w:rPr>
        <w:t xml:space="preserve"> means the unit of illumination equal to the illumination produced by the luminous flux of one lumen falling perpendicularly onto the surface one square meter and is equal to 0.0929 foot-candle;</w:t>
      </w:r>
    </w:p>
    <w:p w14:paraId="1BFCBDD5" w14:textId="0CCDB482" w:rsidR="004E57CC" w:rsidRPr="00F75016" w:rsidRDefault="00284A67" w:rsidP="004E57CC">
      <w:pPr>
        <w:rPr>
          <w:rFonts w:cs="Arial"/>
        </w:rPr>
      </w:pPr>
      <w:r w:rsidRPr="00F75016">
        <w:rPr>
          <w:rFonts w:cs="Arial"/>
        </w:rPr>
        <w:lastRenderedPageBreak/>
        <w:t>“</w:t>
      </w:r>
      <w:r w:rsidRPr="00F75016">
        <w:rPr>
          <w:rFonts w:cs="Arial"/>
          <w:b/>
        </w:rPr>
        <w:t xml:space="preserve">Materials” </w:t>
      </w:r>
      <w:r w:rsidRPr="00F75016">
        <w:rPr>
          <w:rFonts w:cs="Arial"/>
        </w:rPr>
        <w:t>means an item composed of one or more of the various formats of records, such as audio-visual media, paper records, parchment records, sketches, paintings, ledgers, etc., found in the archival collection;</w:t>
      </w:r>
    </w:p>
    <w:p w14:paraId="4A929B65" w14:textId="4595C7CD" w:rsidR="00CA7128" w:rsidRPr="00F75016" w:rsidRDefault="00CA7128" w:rsidP="004E57CC">
      <w:pPr>
        <w:rPr>
          <w:rFonts w:cs="Arial"/>
        </w:rPr>
      </w:pPr>
      <w:r w:rsidRPr="00F75016">
        <w:rPr>
          <w:rFonts w:cs="Arial"/>
          <w:b/>
        </w:rPr>
        <w:t>“Media”</w:t>
      </w:r>
      <w:r w:rsidRPr="00F75016">
        <w:rPr>
          <w:rFonts w:cs="Arial"/>
        </w:rPr>
        <w:t xml:space="preserve"> means the plural of medium and refers to the physical materials that serve as the carrier for information;</w:t>
      </w:r>
    </w:p>
    <w:p w14:paraId="42531FC5" w14:textId="688EFD02" w:rsidR="00284A67" w:rsidRPr="00F75016" w:rsidRDefault="00284A67" w:rsidP="004E57CC">
      <w:pPr>
        <w:rPr>
          <w:rFonts w:cs="Arial"/>
        </w:rPr>
      </w:pPr>
      <w:r w:rsidRPr="00F75016">
        <w:rPr>
          <w:rFonts w:cs="Arial"/>
          <w:b/>
        </w:rPr>
        <w:t>“Relative Humidity”</w:t>
      </w:r>
      <w:r w:rsidRPr="00F75016">
        <w:rPr>
          <w:rFonts w:cs="Arial"/>
        </w:rPr>
        <w:t xml:space="preserve"> means the amount of moisture in the air expressed as a percentage of the maximum moisture air can hold at a given temperature;</w:t>
      </w:r>
    </w:p>
    <w:p w14:paraId="779732A9" w14:textId="77777777" w:rsidR="004E57CC" w:rsidRPr="00F75016" w:rsidRDefault="0090099E" w:rsidP="00F75016">
      <w:pPr>
        <w:pStyle w:val="Heading1"/>
      </w:pPr>
      <w:r w:rsidRPr="00F75016">
        <w:t>Policy:</w:t>
      </w:r>
    </w:p>
    <w:p w14:paraId="72DCA3B7" w14:textId="77777777" w:rsidR="004E57CC" w:rsidRPr="00F75016" w:rsidRDefault="00E02209" w:rsidP="004E57CC">
      <w:pPr>
        <w:rPr>
          <w:rFonts w:eastAsiaTheme="majorEastAsia" w:cstheme="majorBidi"/>
          <w:bCs/>
          <w:szCs w:val="28"/>
        </w:rPr>
      </w:pPr>
      <w:r w:rsidRPr="00F75016">
        <w:rPr>
          <w:rFonts w:eastAsiaTheme="majorEastAsia" w:cstheme="majorBidi"/>
          <w:bCs/>
          <w:szCs w:val="28"/>
        </w:rPr>
        <w:t xml:space="preserve">This policy is meant to outline </w:t>
      </w:r>
      <w:r w:rsidR="008D0A53" w:rsidRPr="00F75016">
        <w:rPr>
          <w:rFonts w:eastAsiaTheme="majorEastAsia" w:cstheme="majorBidi"/>
          <w:bCs/>
          <w:szCs w:val="28"/>
        </w:rPr>
        <w:t>the environmental</w:t>
      </w:r>
      <w:r w:rsidRPr="00F75016">
        <w:rPr>
          <w:rFonts w:eastAsiaTheme="majorEastAsia" w:cstheme="majorBidi"/>
          <w:bCs/>
          <w:szCs w:val="28"/>
        </w:rPr>
        <w:t xml:space="preserve"> and display parameters that must be adhered to in order to ensure the best possible environment for the archival material</w:t>
      </w:r>
      <w:r w:rsidR="00E17A64" w:rsidRPr="00F75016">
        <w:rPr>
          <w:rFonts w:eastAsiaTheme="majorEastAsia" w:cstheme="majorBidi"/>
          <w:bCs/>
          <w:szCs w:val="28"/>
        </w:rPr>
        <w:t>s</w:t>
      </w:r>
      <w:r w:rsidRPr="00F75016">
        <w:rPr>
          <w:rFonts w:eastAsiaTheme="majorEastAsia" w:cstheme="majorBidi"/>
          <w:bCs/>
          <w:szCs w:val="28"/>
        </w:rPr>
        <w:t xml:space="preserve"> on exhibition. These parameters apply to all entities both internal and external to the City of Kawartha </w:t>
      </w:r>
      <w:r w:rsidR="00E17A64" w:rsidRPr="00F75016">
        <w:rPr>
          <w:rFonts w:eastAsiaTheme="majorEastAsia" w:cstheme="majorBidi"/>
          <w:bCs/>
          <w:szCs w:val="28"/>
        </w:rPr>
        <w:t>Lakes and set the conditions under which the archival collection shall be displayed.</w:t>
      </w:r>
    </w:p>
    <w:p w14:paraId="0D8FA176" w14:textId="3B5259F2" w:rsidR="00DE35D6" w:rsidRPr="00F75016" w:rsidRDefault="00F75016" w:rsidP="00676B19">
      <w:pPr>
        <w:pStyle w:val="ListParagraph"/>
        <w:ind w:left="0"/>
        <w:contextualSpacing w:val="0"/>
        <w:rPr>
          <w:rFonts w:eastAsiaTheme="majorEastAsia" w:cstheme="majorBidi"/>
          <w:bCs/>
          <w:szCs w:val="28"/>
        </w:rPr>
        <w:sectPr w:rsidR="00DE35D6" w:rsidRPr="00F75016" w:rsidSect="008E5E29">
          <w:footerReference w:type="default" r:id="rId11"/>
          <w:headerReference w:type="first" r:id="rId12"/>
          <w:pgSz w:w="12240" w:h="15840"/>
          <w:pgMar w:top="2001" w:right="1440" w:bottom="1440" w:left="1440" w:header="720" w:footer="720" w:gutter="0"/>
          <w:cols w:space="720"/>
          <w:titlePg/>
          <w:docGrid w:linePitch="360"/>
        </w:sectPr>
      </w:pPr>
      <w:r>
        <w:rPr>
          <w:rFonts w:eastAsiaTheme="majorEastAsia"/>
        </w:rPr>
        <w:t>1.</w:t>
      </w:r>
      <w:r>
        <w:rPr>
          <w:rFonts w:eastAsiaTheme="majorEastAsia"/>
        </w:rPr>
        <w:tab/>
      </w:r>
      <w:r w:rsidR="00E02209" w:rsidRPr="00F75016">
        <w:rPr>
          <w:rFonts w:eastAsiaTheme="majorEastAsia" w:cstheme="majorBidi"/>
          <w:bCs/>
          <w:szCs w:val="28"/>
        </w:rPr>
        <w:t>The City of Kawartha Lakes Archival Services program</w:t>
      </w:r>
      <w:r w:rsidR="00E17A64" w:rsidRPr="00F75016">
        <w:rPr>
          <w:rFonts w:eastAsiaTheme="majorEastAsia" w:cstheme="majorBidi"/>
          <w:bCs/>
          <w:szCs w:val="28"/>
        </w:rPr>
        <w:t xml:space="preserve"> will engage in:</w:t>
      </w:r>
    </w:p>
    <w:p w14:paraId="56E7062C" w14:textId="11A9F597" w:rsidR="00DE35D6" w:rsidRPr="00F75016" w:rsidRDefault="00F75016" w:rsidP="00F75016">
      <w:pPr>
        <w:pStyle w:val="Heading1"/>
      </w:pPr>
      <w:r>
        <w:t>1.1</w:t>
      </w:r>
      <w:r>
        <w:tab/>
      </w:r>
      <w:r w:rsidR="00DE35D6" w:rsidRPr="00F75016">
        <w:t>Non-Permanent Internal Exhibitions</w:t>
      </w:r>
    </w:p>
    <w:p w14:paraId="77E4B374" w14:textId="635C15A6" w:rsidR="00DE35D6" w:rsidRPr="00F75016" w:rsidRDefault="00DE35D6" w:rsidP="00B70C97">
      <w:pPr>
        <w:ind w:left="720"/>
        <w:rPr>
          <w:rFonts w:eastAsiaTheme="majorEastAsia"/>
        </w:rPr>
      </w:pPr>
      <w:r w:rsidRPr="00F75016">
        <w:rPr>
          <w:rFonts w:eastAsiaTheme="majorEastAsia"/>
        </w:rPr>
        <w:t>The City of Kawartha Lakes Archival Services may display archival materials for a defined period of time</w:t>
      </w:r>
      <w:r w:rsidR="00A6746D" w:rsidRPr="00F75016">
        <w:rPr>
          <w:rFonts w:eastAsiaTheme="majorEastAsia"/>
        </w:rPr>
        <w:t xml:space="preserve"> of a non-permanent nature</w:t>
      </w:r>
      <w:r w:rsidRPr="00F75016">
        <w:rPr>
          <w:rFonts w:eastAsiaTheme="majorEastAsia"/>
        </w:rPr>
        <w:t xml:space="preserve">. </w:t>
      </w:r>
      <w:r w:rsidR="00A6746D" w:rsidRPr="00F75016">
        <w:rPr>
          <w:rFonts w:eastAsiaTheme="majorEastAsia"/>
        </w:rPr>
        <w:t>Temporary</w:t>
      </w:r>
      <w:r w:rsidRPr="00F75016">
        <w:rPr>
          <w:rFonts w:eastAsiaTheme="majorEastAsia"/>
        </w:rPr>
        <w:t xml:space="preserve"> internal exhibitions are to be developed under the guidance of the Manager, Corporate Records and Archival Services. The Manager, Corporate Records and Archival Services is recognized as the position responsible for setting the parameters under which any items from the Archival Services program may be displayed.</w:t>
      </w:r>
    </w:p>
    <w:p w14:paraId="51797E7A" w14:textId="59F9E050" w:rsidR="00B70C97" w:rsidRPr="00F75016" w:rsidRDefault="00DE35D6" w:rsidP="00F75016">
      <w:pPr>
        <w:ind w:left="720"/>
        <w:rPr>
          <w:rFonts w:eastAsiaTheme="majorEastAsia"/>
        </w:rPr>
      </w:pPr>
      <w:r w:rsidRPr="00F75016">
        <w:rPr>
          <w:rFonts w:eastAsiaTheme="majorEastAsia"/>
        </w:rPr>
        <w:t>If items are loaned within the municipality to other departments or to entities governed by a Committee of Council, they must abide by the environmental conditions set forth in this policy for the display and exhibition of archival materials.</w:t>
      </w:r>
    </w:p>
    <w:p w14:paraId="7BD22FE4" w14:textId="1C860F32" w:rsidR="00DE35D6" w:rsidRPr="00F75016" w:rsidRDefault="00F75016" w:rsidP="00F75016">
      <w:pPr>
        <w:pStyle w:val="ListParagraph"/>
        <w:keepNext/>
        <w:keepLines/>
        <w:ind w:hanging="720"/>
        <w:contextualSpacing w:val="0"/>
        <w:outlineLvl w:val="0"/>
        <w:rPr>
          <w:rFonts w:eastAsiaTheme="majorEastAsia" w:cstheme="majorBidi"/>
          <w:b/>
          <w:bCs/>
          <w:szCs w:val="28"/>
        </w:rPr>
      </w:pPr>
      <w:r>
        <w:rPr>
          <w:rFonts w:eastAsiaTheme="majorEastAsia" w:cstheme="majorBidi"/>
          <w:b/>
          <w:bCs/>
          <w:szCs w:val="28"/>
        </w:rPr>
        <w:t>1.2</w:t>
      </w:r>
      <w:r>
        <w:rPr>
          <w:rFonts w:eastAsiaTheme="majorEastAsia" w:cstheme="majorBidi"/>
          <w:b/>
          <w:bCs/>
          <w:szCs w:val="28"/>
        </w:rPr>
        <w:tab/>
      </w:r>
      <w:r w:rsidR="00DE35D6" w:rsidRPr="00F75016">
        <w:rPr>
          <w:rFonts w:eastAsiaTheme="majorEastAsia" w:cstheme="majorBidi"/>
          <w:b/>
          <w:bCs/>
          <w:szCs w:val="28"/>
        </w:rPr>
        <w:t>Non-Permanent External Exhibitions</w:t>
      </w:r>
    </w:p>
    <w:p w14:paraId="498447D9" w14:textId="77777777" w:rsidR="00DE35D6" w:rsidRPr="00F75016" w:rsidRDefault="00DE35D6" w:rsidP="00B70C97">
      <w:pPr>
        <w:ind w:left="720"/>
        <w:rPr>
          <w:rFonts w:eastAsiaTheme="majorEastAsia"/>
        </w:rPr>
      </w:pPr>
      <w:r w:rsidRPr="00F75016">
        <w:rPr>
          <w:rFonts w:eastAsiaTheme="majorEastAsia"/>
        </w:rPr>
        <w:t>Temporary exhibitions using items from the permanent archival collection which are part as a municipal initiative such as a display at City Hall for a special even or for promotional purposes at community events are to be developed under the guidance of the Manager, Corporate Records and Archival Services. The Manager, Corporate Records and Archival Services is recognized as the position responsible for setting the parameters under which city staff may temporarily use archival materials for non-permanent external exhibitions.</w:t>
      </w:r>
    </w:p>
    <w:p w14:paraId="72C519C9" w14:textId="1A4BD2A2" w:rsidR="00DE35D6" w:rsidRPr="00F75016" w:rsidRDefault="00F75016" w:rsidP="00F75016">
      <w:pPr>
        <w:pStyle w:val="ListParagraph"/>
        <w:keepNext/>
        <w:keepLines/>
        <w:ind w:hanging="720"/>
        <w:contextualSpacing w:val="0"/>
        <w:outlineLvl w:val="0"/>
        <w:rPr>
          <w:rFonts w:eastAsiaTheme="majorEastAsia" w:cstheme="majorBidi"/>
          <w:b/>
          <w:bCs/>
          <w:szCs w:val="28"/>
        </w:rPr>
      </w:pPr>
      <w:r>
        <w:rPr>
          <w:rFonts w:eastAsiaTheme="majorEastAsia" w:cstheme="majorBidi"/>
          <w:b/>
          <w:bCs/>
          <w:szCs w:val="28"/>
        </w:rPr>
        <w:lastRenderedPageBreak/>
        <w:t>1.3</w:t>
      </w:r>
      <w:r>
        <w:rPr>
          <w:rFonts w:eastAsiaTheme="majorEastAsia" w:cstheme="majorBidi"/>
          <w:b/>
          <w:bCs/>
          <w:szCs w:val="28"/>
        </w:rPr>
        <w:tab/>
      </w:r>
      <w:r w:rsidR="00DE35D6" w:rsidRPr="00F75016">
        <w:rPr>
          <w:rFonts w:eastAsiaTheme="majorEastAsia" w:cstheme="majorBidi"/>
          <w:b/>
          <w:bCs/>
          <w:szCs w:val="28"/>
        </w:rPr>
        <w:t>Non-Permanent Loaned Exhibitions</w:t>
      </w:r>
    </w:p>
    <w:p w14:paraId="0E7B1894" w14:textId="460911D2" w:rsidR="00DE35D6" w:rsidRPr="00F75016" w:rsidRDefault="00DE35D6" w:rsidP="00B70C97">
      <w:pPr>
        <w:ind w:left="720"/>
        <w:rPr>
          <w:rFonts w:eastAsiaTheme="majorEastAsia"/>
        </w:rPr>
      </w:pPr>
      <w:r w:rsidRPr="00F75016">
        <w:rPr>
          <w:rFonts w:eastAsiaTheme="majorEastAsia"/>
        </w:rPr>
        <w:t xml:space="preserve">Temporary exhibitions using </w:t>
      </w:r>
      <w:r w:rsidR="00CA7128" w:rsidRPr="00F75016">
        <w:rPr>
          <w:rFonts w:eastAsiaTheme="majorEastAsia"/>
        </w:rPr>
        <w:t>media</w:t>
      </w:r>
      <w:r w:rsidRPr="00F75016">
        <w:rPr>
          <w:rFonts w:eastAsiaTheme="majorEastAsia"/>
        </w:rPr>
        <w:t xml:space="preserve"> from the permanent archival collection loaned to entities external to the City of Kawartha Lakes municipal government or under the governance of a Committee of Council are to be developed in cooperation with the Manager, Corporate Records and Archival Services. The Manager, Corporate Records and Archival Services will set the parameters by which loaned archival materials may be </w:t>
      </w:r>
      <w:r w:rsidR="00A6746D" w:rsidRPr="00F75016">
        <w:rPr>
          <w:rFonts w:eastAsiaTheme="majorEastAsia"/>
        </w:rPr>
        <w:t>displayed or exhibited at these repositories or institutions.</w:t>
      </w:r>
    </w:p>
    <w:p w14:paraId="6C99E192" w14:textId="636D205E" w:rsidR="00A6746D" w:rsidRPr="00F75016" w:rsidRDefault="00A6746D" w:rsidP="00B70C97">
      <w:pPr>
        <w:ind w:left="720"/>
        <w:rPr>
          <w:rFonts w:eastAsiaTheme="majorEastAsia"/>
        </w:rPr>
      </w:pPr>
      <w:r w:rsidRPr="00F75016">
        <w:rPr>
          <w:rFonts w:eastAsiaTheme="majorEastAsia"/>
        </w:rPr>
        <w:t>All borrowed materials must be cared for and handled according to all current archival standards as described in Records and Archives SOP2023-002. No scanning of items when they are on-loan will be allowed under this policy.</w:t>
      </w:r>
    </w:p>
    <w:p w14:paraId="3DC0C0C2" w14:textId="64C16D50" w:rsidR="00A6746D" w:rsidRPr="00F75016" w:rsidRDefault="00A6746D" w:rsidP="00F75016">
      <w:pPr>
        <w:ind w:left="720"/>
        <w:rPr>
          <w:rFonts w:eastAsiaTheme="majorEastAsia"/>
        </w:rPr>
      </w:pPr>
      <w:r w:rsidRPr="00F75016">
        <w:rPr>
          <w:rFonts w:eastAsiaTheme="majorEastAsia"/>
        </w:rPr>
        <w:t>This policy does not allow and precludes permanent loans either within the City of Kawartha Lakes departments, entities governed by a Committee of Council, or to repositories outside of the municipal government.</w:t>
      </w:r>
    </w:p>
    <w:p w14:paraId="6B8B84CE" w14:textId="70B9372B" w:rsidR="00A6746D" w:rsidRPr="00F75016" w:rsidRDefault="00F75016" w:rsidP="00F75016">
      <w:pPr>
        <w:pStyle w:val="Heading1"/>
      </w:pPr>
      <w:r>
        <w:t>2.0</w:t>
      </w:r>
      <w:r>
        <w:tab/>
      </w:r>
      <w:r w:rsidR="00676B19" w:rsidRPr="00F75016">
        <w:t>Parameters of Exhibition</w:t>
      </w:r>
    </w:p>
    <w:p w14:paraId="2712E14B" w14:textId="4292933C" w:rsidR="00676B19" w:rsidRPr="00F75016" w:rsidRDefault="00676B19" w:rsidP="00F75016">
      <w:pPr>
        <w:pStyle w:val="ListParagraph"/>
        <w:contextualSpacing w:val="0"/>
        <w:rPr>
          <w:rFonts w:eastAsiaTheme="majorEastAsia"/>
        </w:rPr>
      </w:pPr>
      <w:r w:rsidRPr="00F75016">
        <w:rPr>
          <w:rFonts w:eastAsiaTheme="majorEastAsia"/>
        </w:rPr>
        <w:t xml:space="preserve">The </w:t>
      </w:r>
      <w:r w:rsidR="00CA7128" w:rsidRPr="00F75016">
        <w:rPr>
          <w:rFonts w:eastAsiaTheme="majorEastAsia"/>
        </w:rPr>
        <w:t>archival media</w:t>
      </w:r>
      <w:r w:rsidRPr="00F75016">
        <w:rPr>
          <w:rFonts w:eastAsiaTheme="majorEastAsia"/>
        </w:rPr>
        <w:t xml:space="preserve"> used for an exhibition must be physically maintained and cared for throughout their duration of display. This includes adherence to the following environmental parameters:</w:t>
      </w:r>
    </w:p>
    <w:p w14:paraId="42575F62" w14:textId="395C2694" w:rsidR="00676B19" w:rsidRPr="00F75016" w:rsidRDefault="00F75016" w:rsidP="00F75016">
      <w:pPr>
        <w:ind w:left="720" w:hanging="720"/>
        <w:rPr>
          <w:rFonts w:eastAsiaTheme="majorEastAsia"/>
        </w:rPr>
      </w:pPr>
      <w:r>
        <w:rPr>
          <w:rFonts w:eastAsiaTheme="majorEastAsia"/>
        </w:rPr>
        <w:t>2.1</w:t>
      </w:r>
      <w:r>
        <w:rPr>
          <w:rFonts w:eastAsiaTheme="majorEastAsia"/>
        </w:rPr>
        <w:tab/>
      </w:r>
      <w:r w:rsidR="00284A67" w:rsidRPr="00F75016">
        <w:rPr>
          <w:rFonts w:eastAsiaTheme="majorEastAsia"/>
        </w:rPr>
        <w:t>Light levels may not exceed 100 lux</w:t>
      </w:r>
      <w:r w:rsidR="008A04C3" w:rsidRPr="00F75016">
        <w:rPr>
          <w:rFonts w:eastAsiaTheme="majorEastAsia"/>
        </w:rPr>
        <w:t xml:space="preserve"> (</w:t>
      </w:r>
      <w:r w:rsidR="00CA7128" w:rsidRPr="00F75016">
        <w:rPr>
          <w:rFonts w:eastAsiaTheme="majorEastAsia"/>
        </w:rPr>
        <w:t>50 lux for sensitive media)</w:t>
      </w:r>
      <w:r w:rsidR="00676B19" w:rsidRPr="00F75016">
        <w:rPr>
          <w:rFonts w:eastAsiaTheme="majorEastAsia"/>
        </w:rPr>
        <w:t>;</w:t>
      </w:r>
    </w:p>
    <w:p w14:paraId="1C8796EC" w14:textId="634B3C1F" w:rsidR="00CA7128" w:rsidRPr="00F75016" w:rsidRDefault="00F75016" w:rsidP="00F75016">
      <w:pPr>
        <w:ind w:left="720" w:hanging="720"/>
        <w:rPr>
          <w:rFonts w:eastAsiaTheme="majorEastAsia"/>
        </w:rPr>
      </w:pPr>
      <w:r>
        <w:rPr>
          <w:rFonts w:eastAsiaTheme="majorEastAsia"/>
        </w:rPr>
        <w:t>2.2</w:t>
      </w:r>
      <w:r>
        <w:rPr>
          <w:rFonts w:eastAsiaTheme="majorEastAsia"/>
        </w:rPr>
        <w:tab/>
      </w:r>
      <w:r w:rsidR="00CA7128" w:rsidRPr="00F75016">
        <w:rPr>
          <w:rFonts w:eastAsiaTheme="majorEastAsia"/>
        </w:rPr>
        <w:t xml:space="preserve">If windows or skylights are present in the display area the appropriate filters or lighting blocks are affixed to </w:t>
      </w:r>
    </w:p>
    <w:p w14:paraId="2AB4146D" w14:textId="2D48E60D" w:rsidR="00676B19" w:rsidRPr="00F75016" w:rsidRDefault="00F75016" w:rsidP="00F75016">
      <w:pPr>
        <w:ind w:left="720" w:hanging="720"/>
        <w:rPr>
          <w:rFonts w:eastAsiaTheme="majorEastAsia"/>
        </w:rPr>
      </w:pPr>
      <w:r>
        <w:rPr>
          <w:rFonts w:eastAsiaTheme="majorEastAsia"/>
        </w:rPr>
        <w:t>2.3</w:t>
      </w:r>
      <w:r>
        <w:rPr>
          <w:rFonts w:eastAsiaTheme="majorEastAsia"/>
        </w:rPr>
        <w:tab/>
      </w:r>
      <w:r w:rsidR="00284A67" w:rsidRPr="00F75016">
        <w:rPr>
          <w:rFonts w:eastAsiaTheme="majorEastAsia"/>
        </w:rPr>
        <w:t>Ambient temperature should be 20</w:t>
      </w:r>
      <w:r w:rsidR="00284A67" w:rsidRPr="00F75016">
        <w:rPr>
          <w:rFonts w:eastAsiaTheme="majorEastAsia" w:cs="Arial"/>
        </w:rPr>
        <w:t>°</w:t>
      </w:r>
      <w:r w:rsidR="00284A67" w:rsidRPr="00F75016">
        <w:rPr>
          <w:rFonts w:eastAsiaTheme="majorEastAsia"/>
        </w:rPr>
        <w:t xml:space="preserve">C </w:t>
      </w:r>
      <w:r w:rsidR="00284A67" w:rsidRPr="00F75016">
        <w:rPr>
          <w:rFonts w:eastAsiaTheme="majorEastAsia" w:cs="Arial"/>
        </w:rPr>
        <w:t xml:space="preserve">± </w:t>
      </w:r>
      <w:r w:rsidR="00284A67" w:rsidRPr="00F75016">
        <w:rPr>
          <w:rFonts w:eastAsiaTheme="majorEastAsia"/>
        </w:rPr>
        <w:t>2</w:t>
      </w:r>
      <w:r w:rsidR="00284A67" w:rsidRPr="00F75016">
        <w:rPr>
          <w:rFonts w:eastAsiaTheme="majorEastAsia" w:cs="Arial"/>
        </w:rPr>
        <w:t>°</w:t>
      </w:r>
      <w:r w:rsidR="008A04C3" w:rsidRPr="00F75016">
        <w:rPr>
          <w:rFonts w:eastAsiaTheme="majorEastAsia" w:cs="Arial"/>
        </w:rPr>
        <w:t>;</w:t>
      </w:r>
    </w:p>
    <w:p w14:paraId="2A0D3E64" w14:textId="696A7440" w:rsidR="00284A67" w:rsidRPr="00F75016" w:rsidRDefault="00F75016" w:rsidP="00F75016">
      <w:pPr>
        <w:ind w:left="720" w:hanging="720"/>
        <w:rPr>
          <w:rFonts w:eastAsiaTheme="majorEastAsia"/>
        </w:rPr>
      </w:pPr>
      <w:r>
        <w:rPr>
          <w:rFonts w:eastAsiaTheme="majorEastAsia" w:cs="Arial"/>
        </w:rPr>
        <w:t>2.4</w:t>
      </w:r>
      <w:r>
        <w:rPr>
          <w:rFonts w:eastAsiaTheme="majorEastAsia" w:cs="Arial"/>
        </w:rPr>
        <w:tab/>
      </w:r>
      <w:r w:rsidR="00284A67" w:rsidRPr="00F75016">
        <w:rPr>
          <w:rFonts w:eastAsiaTheme="majorEastAsia" w:cs="Arial"/>
        </w:rPr>
        <w:t>Relative humidity must be between 35% and 40% ±5%</w:t>
      </w:r>
      <w:r w:rsidR="008A04C3" w:rsidRPr="00F75016">
        <w:rPr>
          <w:rFonts w:eastAsiaTheme="majorEastAsia" w:cs="Arial"/>
        </w:rPr>
        <w:t>;</w:t>
      </w:r>
    </w:p>
    <w:p w14:paraId="2BBA75FA" w14:textId="313D24CB" w:rsidR="00284A67" w:rsidRPr="00F75016" w:rsidRDefault="00F75016" w:rsidP="00F75016">
      <w:pPr>
        <w:ind w:left="720" w:hanging="720"/>
        <w:rPr>
          <w:rFonts w:eastAsiaTheme="majorEastAsia"/>
        </w:rPr>
      </w:pPr>
      <w:r>
        <w:rPr>
          <w:rFonts w:eastAsiaTheme="majorEastAsia" w:cs="Arial"/>
        </w:rPr>
        <w:t>2.5</w:t>
      </w:r>
      <w:r>
        <w:rPr>
          <w:rFonts w:eastAsiaTheme="majorEastAsia" w:cs="Arial"/>
        </w:rPr>
        <w:tab/>
      </w:r>
      <w:r w:rsidR="00284A67" w:rsidRPr="00F75016">
        <w:rPr>
          <w:rFonts w:eastAsiaTheme="majorEastAsia" w:cs="Arial"/>
        </w:rPr>
        <w:t>If display cases are used it must be ensured that the temperature a</w:t>
      </w:r>
      <w:r w:rsidR="008A04C3" w:rsidRPr="00F75016">
        <w:rPr>
          <w:rFonts w:eastAsiaTheme="majorEastAsia" w:cs="Arial"/>
        </w:rPr>
        <w:t>nd relative humidity within are the same as the ambient environment and must contain vents, covered with material to filter out pollutants, to ensure airflow;</w:t>
      </w:r>
    </w:p>
    <w:p w14:paraId="40DC0319" w14:textId="79F6F794" w:rsidR="008A04C3" w:rsidRPr="00F75016" w:rsidRDefault="00F75016" w:rsidP="00F75016">
      <w:pPr>
        <w:ind w:left="720" w:hanging="720"/>
        <w:rPr>
          <w:rFonts w:eastAsiaTheme="majorEastAsia"/>
        </w:rPr>
      </w:pPr>
      <w:r>
        <w:rPr>
          <w:rFonts w:eastAsiaTheme="majorEastAsia"/>
        </w:rPr>
        <w:t>2.6</w:t>
      </w:r>
      <w:r>
        <w:rPr>
          <w:rFonts w:eastAsiaTheme="majorEastAsia"/>
        </w:rPr>
        <w:tab/>
      </w:r>
      <w:r w:rsidR="00E3063B" w:rsidRPr="00F75016">
        <w:rPr>
          <w:rFonts w:eastAsiaTheme="majorEastAsia"/>
        </w:rPr>
        <w:t>Daily monitoring and logging of the display environment for light levels, temperature, and relative humidity to be shared with the Manager, Corporate Records and Archival Services to be included with the display history of exhibited items;</w:t>
      </w:r>
      <w:r w:rsidR="00757646" w:rsidRPr="00F75016">
        <w:rPr>
          <w:rFonts w:eastAsiaTheme="majorEastAsia"/>
        </w:rPr>
        <w:t xml:space="preserve"> and</w:t>
      </w:r>
    </w:p>
    <w:p w14:paraId="22955460" w14:textId="6929464A" w:rsidR="00DE2B28" w:rsidRPr="00F75016" w:rsidRDefault="00F75016" w:rsidP="00F75016">
      <w:pPr>
        <w:ind w:left="720" w:hanging="720"/>
        <w:rPr>
          <w:rFonts w:eastAsiaTheme="majorEastAsia"/>
        </w:rPr>
      </w:pPr>
      <w:r>
        <w:rPr>
          <w:rFonts w:eastAsiaTheme="majorEastAsia"/>
        </w:rPr>
        <w:lastRenderedPageBreak/>
        <w:t>2.7</w:t>
      </w:r>
      <w:r>
        <w:rPr>
          <w:rFonts w:eastAsiaTheme="majorEastAsia"/>
        </w:rPr>
        <w:tab/>
      </w:r>
      <w:r w:rsidR="00757646" w:rsidRPr="00F75016">
        <w:rPr>
          <w:rFonts w:eastAsiaTheme="majorEastAsia"/>
        </w:rPr>
        <w:t>If photographs of the archival items on display are to be taken please ensure no flashes are used</w:t>
      </w:r>
    </w:p>
    <w:p w14:paraId="69E020A9" w14:textId="65DBA41E" w:rsidR="00C339FB" w:rsidRPr="00F75016" w:rsidRDefault="00C339FB" w:rsidP="00C339FB">
      <w:pPr>
        <w:rPr>
          <w:rFonts w:eastAsiaTheme="majorEastAsia"/>
        </w:rPr>
      </w:pPr>
      <w:r w:rsidRPr="00F75016">
        <w:rPr>
          <w:rFonts w:eastAsiaTheme="majorEastAsia"/>
        </w:rPr>
        <w:t>Non-adherence to these parameters will result in the Archival Services program requesting displayed items to be returned to the City of Kawartha Lakes Records and Archives Centre.</w:t>
      </w:r>
    </w:p>
    <w:p w14:paraId="2EE8E9DC" w14:textId="3D397613" w:rsidR="009A5B3D" w:rsidRPr="00F75016" w:rsidRDefault="00174D82" w:rsidP="00174D82">
      <w:pPr>
        <w:pStyle w:val="Heading1"/>
      </w:pPr>
      <w:r>
        <w:t>3.0</w:t>
      </w:r>
      <w:r>
        <w:tab/>
      </w:r>
      <w:r w:rsidR="00F5700C" w:rsidRPr="00F75016">
        <w:t>Selection for Display and Exhibition</w:t>
      </w:r>
    </w:p>
    <w:p w14:paraId="17AB4CE0" w14:textId="478B378B" w:rsidR="00F5700C" w:rsidRPr="00F75016" w:rsidRDefault="00F5700C" w:rsidP="00174D82">
      <w:pPr>
        <w:pStyle w:val="ListParagraph"/>
        <w:contextualSpacing w:val="0"/>
        <w:rPr>
          <w:rFonts w:eastAsiaTheme="majorEastAsia" w:cstheme="majorBidi"/>
          <w:bCs/>
          <w:szCs w:val="28"/>
        </w:rPr>
      </w:pPr>
      <w:r w:rsidRPr="00F75016">
        <w:rPr>
          <w:rFonts w:eastAsiaTheme="majorEastAsia" w:cstheme="majorBidi"/>
          <w:bCs/>
          <w:szCs w:val="28"/>
        </w:rPr>
        <w:t xml:space="preserve">When items are requested for exhibition they must undergo an assessment by the </w:t>
      </w:r>
      <w:r w:rsidR="00845BB8" w:rsidRPr="00F75016">
        <w:rPr>
          <w:rFonts w:eastAsiaTheme="majorEastAsia" w:cstheme="majorBidi"/>
          <w:bCs/>
          <w:szCs w:val="28"/>
        </w:rPr>
        <w:t>Manager, Corporate Records and Archival Services. This is to ensure they are not at an increased risk for deterioration or damage or require additional environmental controls such as reduced lighting (maximum of 50 lux)</w:t>
      </w:r>
    </w:p>
    <w:p w14:paraId="42DEB40D" w14:textId="681CE0B2" w:rsidR="00DE2B28" w:rsidRPr="00F75016" w:rsidRDefault="00174D82" w:rsidP="00174D82">
      <w:pPr>
        <w:pStyle w:val="ListParagraph"/>
        <w:ind w:hanging="720"/>
        <w:contextualSpacing w:val="0"/>
        <w:rPr>
          <w:rFonts w:eastAsiaTheme="majorEastAsia" w:cstheme="majorBidi"/>
          <w:bCs/>
          <w:szCs w:val="28"/>
        </w:rPr>
      </w:pPr>
      <w:r>
        <w:rPr>
          <w:rFonts w:eastAsiaTheme="majorEastAsia" w:cstheme="majorBidi"/>
          <w:bCs/>
          <w:szCs w:val="28"/>
        </w:rPr>
        <w:t>3.1</w:t>
      </w:r>
      <w:r>
        <w:rPr>
          <w:rFonts w:eastAsiaTheme="majorEastAsia" w:cstheme="majorBidi"/>
          <w:bCs/>
          <w:szCs w:val="28"/>
        </w:rPr>
        <w:tab/>
      </w:r>
      <w:r w:rsidR="00DE2B28" w:rsidRPr="00F75016">
        <w:rPr>
          <w:rFonts w:eastAsiaTheme="majorEastAsia" w:cstheme="majorBidi"/>
          <w:bCs/>
          <w:szCs w:val="28"/>
        </w:rPr>
        <w:t xml:space="preserve">Copying and Reproduction of Archival Materials </w:t>
      </w:r>
    </w:p>
    <w:p w14:paraId="6E27E2E8" w14:textId="20D4D319" w:rsidR="00DE2B28" w:rsidRPr="00F75016" w:rsidRDefault="00DE2B28" w:rsidP="00174D82">
      <w:pPr>
        <w:pStyle w:val="ListParagraph"/>
        <w:contextualSpacing w:val="0"/>
        <w:rPr>
          <w:rFonts w:eastAsiaTheme="majorEastAsia" w:cstheme="majorBidi"/>
          <w:bCs/>
          <w:szCs w:val="28"/>
        </w:rPr>
      </w:pPr>
      <w:r w:rsidRPr="00F75016">
        <w:rPr>
          <w:rFonts w:eastAsiaTheme="majorEastAsia" w:cstheme="majorBidi"/>
          <w:bCs/>
          <w:szCs w:val="28"/>
        </w:rPr>
        <w:t>The copying or scanning of archival items loaned to internal to the City of Kawartha Lakes, to entities governed by Committees of Council, or external repositories is strictly prohibited under this policy.</w:t>
      </w:r>
    </w:p>
    <w:p w14:paraId="50752E13" w14:textId="77777777" w:rsidR="0090099E" w:rsidRPr="00F75016" w:rsidRDefault="0090099E" w:rsidP="000862C6">
      <w:pPr>
        <w:pStyle w:val="Heading1"/>
      </w:pPr>
      <w:r w:rsidRPr="00F75016">
        <w:t>Revision History:</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Caption w:val="Table"/>
        <w:tblDescription w:val="The table reads left to right and outlines when the policy was revised and what the revision was."/>
      </w:tblPr>
      <w:tblGrid>
        <w:gridCol w:w="1217"/>
        <w:gridCol w:w="970"/>
        <w:gridCol w:w="3933"/>
        <w:gridCol w:w="2160"/>
      </w:tblGrid>
      <w:tr w:rsidR="00F75016" w:rsidRPr="00F75016" w14:paraId="6967CF86" w14:textId="77777777" w:rsidTr="00FE48B2">
        <w:trPr>
          <w:trHeight w:val="485"/>
        </w:trPr>
        <w:tc>
          <w:tcPr>
            <w:tcW w:w="1217" w:type="dxa"/>
            <w:shd w:val="clear" w:color="auto" w:fill="auto"/>
            <w:vAlign w:val="center"/>
          </w:tcPr>
          <w:p w14:paraId="4360084B" w14:textId="77777777" w:rsidR="0090099E" w:rsidRPr="00F75016" w:rsidRDefault="0090099E" w:rsidP="00FE48B2">
            <w:pPr>
              <w:jc w:val="center"/>
              <w:rPr>
                <w:rFonts w:cs="Arial"/>
                <w:b/>
                <w:bCs/>
              </w:rPr>
            </w:pPr>
            <w:r w:rsidRPr="00F75016">
              <w:rPr>
                <w:rFonts w:cs="Arial"/>
                <w:b/>
                <w:bCs/>
              </w:rPr>
              <w:t>Revision</w:t>
            </w:r>
          </w:p>
        </w:tc>
        <w:tc>
          <w:tcPr>
            <w:tcW w:w="970" w:type="dxa"/>
            <w:shd w:val="clear" w:color="auto" w:fill="auto"/>
            <w:vAlign w:val="center"/>
          </w:tcPr>
          <w:p w14:paraId="562AFC50" w14:textId="77777777" w:rsidR="0090099E" w:rsidRPr="00F75016" w:rsidRDefault="0090099E" w:rsidP="00FE48B2">
            <w:pPr>
              <w:jc w:val="center"/>
              <w:rPr>
                <w:rFonts w:cs="Arial"/>
                <w:b/>
                <w:bCs/>
              </w:rPr>
            </w:pPr>
            <w:r w:rsidRPr="00F75016">
              <w:rPr>
                <w:rFonts w:cs="Arial"/>
                <w:b/>
                <w:bCs/>
              </w:rPr>
              <w:t>Date</w:t>
            </w:r>
          </w:p>
        </w:tc>
        <w:tc>
          <w:tcPr>
            <w:tcW w:w="3933" w:type="dxa"/>
            <w:shd w:val="clear" w:color="auto" w:fill="auto"/>
            <w:vAlign w:val="center"/>
          </w:tcPr>
          <w:p w14:paraId="4A1E6573" w14:textId="4348A1EC" w:rsidR="0090099E" w:rsidRPr="00F75016" w:rsidRDefault="00170791" w:rsidP="00FE48B2">
            <w:pPr>
              <w:jc w:val="center"/>
              <w:rPr>
                <w:rFonts w:cs="Arial"/>
                <w:b/>
                <w:bCs/>
              </w:rPr>
            </w:pPr>
            <w:r w:rsidRPr="00F75016">
              <w:rPr>
                <w:rFonts w:cs="Arial"/>
                <w:b/>
                <w:bCs/>
              </w:rPr>
              <w:t>Description of C</w:t>
            </w:r>
            <w:r w:rsidR="0090099E" w:rsidRPr="00F75016">
              <w:rPr>
                <w:rFonts w:cs="Arial"/>
                <w:b/>
                <w:bCs/>
              </w:rPr>
              <w:t>hanges</w:t>
            </w:r>
          </w:p>
        </w:tc>
        <w:tc>
          <w:tcPr>
            <w:tcW w:w="2160" w:type="dxa"/>
            <w:shd w:val="clear" w:color="auto" w:fill="auto"/>
            <w:vAlign w:val="center"/>
          </w:tcPr>
          <w:p w14:paraId="0B26C532" w14:textId="77777777" w:rsidR="0090099E" w:rsidRPr="00F75016" w:rsidRDefault="0090099E" w:rsidP="00FE48B2">
            <w:pPr>
              <w:jc w:val="center"/>
              <w:rPr>
                <w:rFonts w:cs="Arial"/>
                <w:b/>
                <w:bCs/>
              </w:rPr>
            </w:pPr>
            <w:r w:rsidRPr="00F75016">
              <w:rPr>
                <w:rFonts w:cs="Arial"/>
                <w:b/>
                <w:bCs/>
              </w:rPr>
              <w:t>Requested By</w:t>
            </w:r>
          </w:p>
        </w:tc>
      </w:tr>
      <w:tr w:rsidR="00174D82" w:rsidRPr="00F75016" w14:paraId="39888ABE" w14:textId="77777777" w:rsidTr="00FE48B2">
        <w:trPr>
          <w:trHeight w:val="432"/>
        </w:trPr>
        <w:tc>
          <w:tcPr>
            <w:tcW w:w="1217" w:type="dxa"/>
            <w:vAlign w:val="center"/>
          </w:tcPr>
          <w:p w14:paraId="4E914901" w14:textId="77777777" w:rsidR="0090099E" w:rsidRPr="00F75016" w:rsidRDefault="0090099E" w:rsidP="00FE48B2">
            <w:pPr>
              <w:rPr>
                <w:rFonts w:cs="Arial"/>
              </w:rPr>
            </w:pPr>
            <w:r w:rsidRPr="00F75016">
              <w:rPr>
                <w:rFonts w:cs="Arial"/>
              </w:rPr>
              <w:t>0.0</w:t>
            </w:r>
          </w:p>
        </w:tc>
        <w:tc>
          <w:tcPr>
            <w:tcW w:w="970" w:type="dxa"/>
            <w:vAlign w:val="center"/>
          </w:tcPr>
          <w:p w14:paraId="36AA98D6" w14:textId="6ABDF15C" w:rsidR="0090099E" w:rsidRPr="00F75016" w:rsidRDefault="00174D82" w:rsidP="00174D82">
            <w:pPr>
              <w:rPr>
                <w:rFonts w:cs="Arial"/>
              </w:rPr>
            </w:pPr>
            <w:r>
              <w:rPr>
                <w:rFonts w:cs="Arial"/>
              </w:rPr>
              <w:t>April 30, 2024</w:t>
            </w:r>
          </w:p>
        </w:tc>
        <w:tc>
          <w:tcPr>
            <w:tcW w:w="3933" w:type="dxa"/>
            <w:vAlign w:val="center"/>
          </w:tcPr>
          <w:p w14:paraId="49B60BAE" w14:textId="79685D1B" w:rsidR="0090099E" w:rsidRPr="00F75016" w:rsidRDefault="00174D82" w:rsidP="00FE48B2">
            <w:pPr>
              <w:rPr>
                <w:rFonts w:cs="Arial"/>
              </w:rPr>
            </w:pPr>
            <w:r>
              <w:rPr>
                <w:rFonts w:cs="Arial"/>
              </w:rPr>
              <w:t>Approved by Council by CR2024-183, Report RA2024-002</w:t>
            </w:r>
          </w:p>
        </w:tc>
        <w:tc>
          <w:tcPr>
            <w:tcW w:w="2160" w:type="dxa"/>
            <w:vAlign w:val="center"/>
          </w:tcPr>
          <w:p w14:paraId="67EAE60E" w14:textId="641B4643" w:rsidR="0090099E" w:rsidRPr="00F75016" w:rsidRDefault="00174D82" w:rsidP="00FE48B2">
            <w:pPr>
              <w:rPr>
                <w:rFonts w:cs="Arial"/>
              </w:rPr>
            </w:pPr>
            <w:r>
              <w:rPr>
                <w:rFonts w:cs="Arial"/>
              </w:rPr>
              <w:t>Council</w:t>
            </w:r>
          </w:p>
        </w:tc>
      </w:tr>
    </w:tbl>
    <w:p w14:paraId="151F55A9" w14:textId="441B4380" w:rsidR="008E5E29" w:rsidRPr="00F75016" w:rsidRDefault="008E5E29" w:rsidP="002C075C">
      <w:pPr>
        <w:spacing w:before="0" w:after="200" w:line="276" w:lineRule="auto"/>
        <w:rPr>
          <w:rFonts w:ascii="Tahoma" w:hAnsi="Tahoma" w:cs="Tahoma"/>
        </w:rPr>
      </w:pPr>
    </w:p>
    <w:sectPr w:rsidR="008E5E29" w:rsidRPr="00F75016" w:rsidSect="00DE35D6">
      <w:type w:val="continuous"/>
      <w:pgSz w:w="12240" w:h="15840"/>
      <w:pgMar w:top="2001"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5B3320" w14:textId="77777777" w:rsidR="0070564D" w:rsidRDefault="0070564D" w:rsidP="00226B10">
      <w:r>
        <w:separator/>
      </w:r>
    </w:p>
  </w:endnote>
  <w:endnote w:type="continuationSeparator" w:id="0">
    <w:p w14:paraId="1EF1BDCE" w14:textId="77777777" w:rsidR="0070564D" w:rsidRDefault="0070564D" w:rsidP="00226B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ahoma" w:hAnsi="Tahoma" w:cs="Tahoma"/>
        <w:sz w:val="20"/>
        <w:szCs w:val="20"/>
      </w:rPr>
      <w:id w:val="1056980064"/>
      <w:docPartObj>
        <w:docPartGallery w:val="Page Numbers (Bottom of Page)"/>
        <w:docPartUnique/>
      </w:docPartObj>
    </w:sdtPr>
    <w:sdtEndPr/>
    <w:sdtContent>
      <w:sdt>
        <w:sdtPr>
          <w:rPr>
            <w:rFonts w:ascii="Tahoma" w:hAnsi="Tahoma" w:cs="Tahoma"/>
            <w:sz w:val="20"/>
            <w:szCs w:val="20"/>
          </w:rPr>
          <w:id w:val="860082579"/>
          <w:docPartObj>
            <w:docPartGallery w:val="Page Numbers (Top of Page)"/>
            <w:docPartUnique/>
          </w:docPartObj>
        </w:sdtPr>
        <w:sdtEndPr/>
        <w:sdtContent>
          <w:p w14:paraId="5F9923B8" w14:textId="503BD735" w:rsidR="00A136DA" w:rsidRPr="00A136DA" w:rsidRDefault="00437327" w:rsidP="00A136DA">
            <w:pPr>
              <w:pStyle w:val="Footer"/>
              <w:jc w:val="right"/>
              <w:rPr>
                <w:rFonts w:ascii="Tahoma" w:hAnsi="Tahoma" w:cs="Tahoma"/>
                <w:sz w:val="20"/>
                <w:szCs w:val="20"/>
              </w:rPr>
            </w:pPr>
            <w:r>
              <w:rPr>
                <w:rFonts w:ascii="Tahoma" w:hAnsi="Tahoma" w:cs="Tahoma"/>
                <w:sz w:val="20"/>
                <w:szCs w:val="20"/>
              </w:rPr>
              <w:t xml:space="preserve">CP2026-056 </w:t>
            </w:r>
            <w:r w:rsidR="00345087">
              <w:rPr>
                <w:rFonts w:ascii="Tahoma" w:hAnsi="Tahoma" w:cs="Tahoma"/>
                <w:sz w:val="20"/>
                <w:szCs w:val="20"/>
              </w:rPr>
              <w:t>Archiv</w:t>
            </w:r>
            <w:r>
              <w:rPr>
                <w:rFonts w:ascii="Tahoma" w:hAnsi="Tahoma" w:cs="Tahoma"/>
                <w:sz w:val="20"/>
                <w:szCs w:val="20"/>
              </w:rPr>
              <w:t>al</w:t>
            </w:r>
            <w:r w:rsidR="00345087">
              <w:rPr>
                <w:rFonts w:ascii="Tahoma" w:hAnsi="Tahoma" w:cs="Tahoma"/>
                <w:sz w:val="20"/>
                <w:szCs w:val="20"/>
              </w:rPr>
              <w:t xml:space="preserve"> Exhibition Policy</w:t>
            </w:r>
            <w:r w:rsidR="00A136DA" w:rsidRPr="00A136DA">
              <w:rPr>
                <w:rFonts w:ascii="Tahoma" w:hAnsi="Tahoma" w:cs="Tahoma"/>
                <w:sz w:val="20"/>
                <w:szCs w:val="20"/>
              </w:rPr>
              <w:br/>
              <w:t xml:space="preserve">Page </w:t>
            </w:r>
            <w:r w:rsidR="00A136DA" w:rsidRPr="00A136DA">
              <w:rPr>
                <w:rFonts w:ascii="Tahoma" w:hAnsi="Tahoma" w:cs="Tahoma"/>
                <w:bCs/>
                <w:sz w:val="20"/>
                <w:szCs w:val="20"/>
              </w:rPr>
              <w:fldChar w:fldCharType="begin"/>
            </w:r>
            <w:r w:rsidR="00A136DA" w:rsidRPr="00A136DA">
              <w:rPr>
                <w:rFonts w:ascii="Tahoma" w:hAnsi="Tahoma" w:cs="Tahoma"/>
                <w:bCs/>
                <w:sz w:val="20"/>
                <w:szCs w:val="20"/>
              </w:rPr>
              <w:instrText xml:space="preserve"> PAGE </w:instrText>
            </w:r>
            <w:r w:rsidR="00A136DA" w:rsidRPr="00A136DA">
              <w:rPr>
                <w:rFonts w:ascii="Tahoma" w:hAnsi="Tahoma" w:cs="Tahoma"/>
                <w:bCs/>
                <w:sz w:val="20"/>
                <w:szCs w:val="20"/>
              </w:rPr>
              <w:fldChar w:fldCharType="separate"/>
            </w:r>
            <w:r w:rsidR="000862C6">
              <w:rPr>
                <w:rFonts w:ascii="Tahoma" w:hAnsi="Tahoma" w:cs="Tahoma"/>
                <w:bCs/>
                <w:noProof/>
                <w:sz w:val="20"/>
                <w:szCs w:val="20"/>
              </w:rPr>
              <w:t>3</w:t>
            </w:r>
            <w:r w:rsidR="00A136DA" w:rsidRPr="00A136DA">
              <w:rPr>
                <w:rFonts w:ascii="Tahoma" w:hAnsi="Tahoma" w:cs="Tahoma"/>
                <w:bCs/>
                <w:sz w:val="20"/>
                <w:szCs w:val="20"/>
              </w:rPr>
              <w:fldChar w:fldCharType="end"/>
            </w:r>
            <w:r w:rsidR="00A136DA" w:rsidRPr="00A136DA">
              <w:rPr>
                <w:rFonts w:ascii="Tahoma" w:hAnsi="Tahoma" w:cs="Tahoma"/>
                <w:sz w:val="20"/>
                <w:szCs w:val="20"/>
              </w:rPr>
              <w:t xml:space="preserve"> of </w:t>
            </w:r>
            <w:r w:rsidR="00A136DA" w:rsidRPr="00A136DA">
              <w:rPr>
                <w:rFonts w:ascii="Tahoma" w:hAnsi="Tahoma" w:cs="Tahoma"/>
                <w:bCs/>
                <w:sz w:val="20"/>
                <w:szCs w:val="20"/>
              </w:rPr>
              <w:fldChar w:fldCharType="begin"/>
            </w:r>
            <w:r w:rsidR="00A136DA" w:rsidRPr="00A136DA">
              <w:rPr>
                <w:rFonts w:ascii="Tahoma" w:hAnsi="Tahoma" w:cs="Tahoma"/>
                <w:bCs/>
                <w:sz w:val="20"/>
                <w:szCs w:val="20"/>
              </w:rPr>
              <w:instrText xml:space="preserve"> NUMPAGES  </w:instrText>
            </w:r>
            <w:r w:rsidR="00A136DA" w:rsidRPr="00A136DA">
              <w:rPr>
                <w:rFonts w:ascii="Tahoma" w:hAnsi="Tahoma" w:cs="Tahoma"/>
                <w:bCs/>
                <w:sz w:val="20"/>
                <w:szCs w:val="20"/>
              </w:rPr>
              <w:fldChar w:fldCharType="separate"/>
            </w:r>
            <w:r w:rsidR="000862C6">
              <w:rPr>
                <w:rFonts w:ascii="Tahoma" w:hAnsi="Tahoma" w:cs="Tahoma"/>
                <w:bCs/>
                <w:noProof/>
                <w:sz w:val="20"/>
                <w:szCs w:val="20"/>
              </w:rPr>
              <w:t>4</w:t>
            </w:r>
            <w:r w:rsidR="00A136DA" w:rsidRPr="00A136DA">
              <w:rPr>
                <w:rFonts w:ascii="Tahoma" w:hAnsi="Tahoma" w:cs="Tahoma"/>
                <w:bCs/>
                <w:sz w:val="20"/>
                <w:szCs w:val="20"/>
              </w:rPr>
              <w:fldChar w:fldCharType="end"/>
            </w:r>
          </w:p>
        </w:sdtContent>
      </w:sdt>
    </w:sdtContent>
  </w:sdt>
  <w:p w14:paraId="096A9626" w14:textId="51024836" w:rsidR="00226B10" w:rsidRPr="00A136DA" w:rsidRDefault="00226B10" w:rsidP="00A136D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C61151" w14:textId="77777777" w:rsidR="0070564D" w:rsidRDefault="0070564D" w:rsidP="00226B10">
      <w:r>
        <w:separator/>
      </w:r>
    </w:p>
  </w:footnote>
  <w:footnote w:type="continuationSeparator" w:id="0">
    <w:p w14:paraId="69CB4AC5" w14:textId="77777777" w:rsidR="0070564D" w:rsidRDefault="0070564D" w:rsidP="00226B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8D77A6" w14:textId="77777777" w:rsidR="008E5E29" w:rsidRPr="009E7C86" w:rsidRDefault="008E5E29" w:rsidP="008E5E29">
    <w:pPr>
      <w:tabs>
        <w:tab w:val="center" w:pos="4320"/>
        <w:tab w:val="right" w:pos="8640"/>
      </w:tabs>
      <w:ind w:left="3690" w:hanging="1080"/>
      <w:jc w:val="center"/>
      <w:rPr>
        <w:rFonts w:ascii="Tahoma" w:hAnsi="Tahoma" w:cs="Tahoma"/>
        <w:b/>
        <w:color w:val="1D9C8F"/>
        <w:sz w:val="36"/>
        <w:szCs w:val="36"/>
      </w:rPr>
    </w:pPr>
    <w:r w:rsidRPr="009E7C86">
      <w:rPr>
        <w:rFonts w:ascii="Tahoma" w:hAnsi="Tahoma" w:cs="Tahoma"/>
        <w:b/>
        <w:noProof/>
        <w:color w:val="1D9C8F"/>
        <w:sz w:val="36"/>
        <w:szCs w:val="36"/>
        <w:lang w:val="en-CA" w:eastAsia="en-CA"/>
      </w:rPr>
      <w:drawing>
        <wp:anchor distT="0" distB="0" distL="114300" distR="114300" simplePos="0" relativeHeight="251659264" behindDoc="0" locked="0" layoutInCell="1" allowOverlap="1" wp14:anchorId="3F33F48B" wp14:editId="47395F26">
          <wp:simplePos x="0" y="0"/>
          <wp:positionH relativeFrom="margin">
            <wp:posOffset>-140607</wp:posOffset>
          </wp:positionH>
          <wp:positionV relativeFrom="margin">
            <wp:posOffset>-1004570</wp:posOffset>
          </wp:positionV>
          <wp:extent cx="1938528" cy="831476"/>
          <wp:effectExtent l="0" t="0" r="5080" b="6985"/>
          <wp:wrapSquare wrapText="bothSides"/>
          <wp:docPr id="1" name="Picture 1" descr="City of Kawartha Lakes Logo" title="City of Kawartha Lak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KL 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938528" cy="831476"/>
                  </a:xfrm>
                  <a:prstGeom prst="rect">
                    <a:avLst/>
                  </a:prstGeom>
                </pic:spPr>
              </pic:pic>
            </a:graphicData>
          </a:graphic>
          <wp14:sizeRelH relativeFrom="margin">
            <wp14:pctWidth>0</wp14:pctWidth>
          </wp14:sizeRelH>
          <wp14:sizeRelV relativeFrom="margin">
            <wp14:pctHeight>0</wp14:pctHeight>
          </wp14:sizeRelV>
        </wp:anchor>
      </w:drawing>
    </w:r>
    <w:r>
      <w:rPr>
        <w:rFonts w:ascii="Tahoma" w:hAnsi="Tahoma" w:cs="Tahoma"/>
        <w:b/>
        <w:noProof/>
        <w:color w:val="1D9C8F"/>
        <w:sz w:val="36"/>
        <w:szCs w:val="36"/>
        <w:lang w:eastAsia="en-CA"/>
      </w:rPr>
      <w:t xml:space="preserve">Council Policy </w:t>
    </w:r>
  </w:p>
  <w:p w14:paraId="708F6A23" w14:textId="77777777" w:rsidR="008E5E29" w:rsidRDefault="008E5E2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71F32"/>
    <w:multiLevelType w:val="hybridMultilevel"/>
    <w:tmpl w:val="DF14B24C"/>
    <w:lvl w:ilvl="0" w:tplc="311A3172">
      <w:start w:val="1"/>
      <w:numFmt w:val="decimal"/>
      <w:lvlText w:val="%1.1"/>
      <w:lvlJc w:val="left"/>
      <w:pPr>
        <w:ind w:left="108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10052FEE"/>
    <w:multiLevelType w:val="hybridMultilevel"/>
    <w:tmpl w:val="ECF655AE"/>
    <w:lvl w:ilvl="0" w:tplc="1009000F">
      <w:start w:val="1"/>
      <w:numFmt w:val="decimal"/>
      <w:lvlText w:val="%1."/>
      <w:lvlJc w:val="left"/>
      <w:pPr>
        <w:ind w:left="360" w:hanging="360"/>
      </w:p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2" w15:restartNumberingAfterBreak="0">
    <w:nsid w:val="15CE285D"/>
    <w:multiLevelType w:val="hybridMultilevel"/>
    <w:tmpl w:val="5CE64E54"/>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3" w15:restartNumberingAfterBreak="0">
    <w:nsid w:val="30556A70"/>
    <w:multiLevelType w:val="multilevel"/>
    <w:tmpl w:val="E0FCC934"/>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b w:val="0"/>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4" w15:restartNumberingAfterBreak="0">
    <w:nsid w:val="3C07122C"/>
    <w:multiLevelType w:val="multilevel"/>
    <w:tmpl w:val="9A229A9A"/>
    <w:lvl w:ilvl="0">
      <w:start w:val="1"/>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5" w15:restartNumberingAfterBreak="0">
    <w:nsid w:val="48D85BAA"/>
    <w:multiLevelType w:val="hybridMultilevel"/>
    <w:tmpl w:val="9D6E36B0"/>
    <w:lvl w:ilvl="0" w:tplc="64604354">
      <w:start w:val="1"/>
      <w:numFmt w:val="decimal"/>
      <w:lvlText w:val="%1."/>
      <w:lvlJc w:val="left"/>
      <w:pPr>
        <w:ind w:left="720" w:hanging="360"/>
      </w:pPr>
      <w:rPr>
        <w:b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 w15:restartNumberingAfterBreak="0">
    <w:nsid w:val="5F1B4D35"/>
    <w:multiLevelType w:val="hybridMultilevel"/>
    <w:tmpl w:val="76D448FE"/>
    <w:lvl w:ilvl="0" w:tplc="A3FC9C58">
      <w:start w:val="1"/>
      <w:numFmt w:val="decimal"/>
      <w:lvlText w:val="%1."/>
      <w:lvlJc w:val="left"/>
      <w:pPr>
        <w:ind w:left="720" w:hanging="360"/>
      </w:pPr>
      <w:rPr>
        <w:b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 w15:restartNumberingAfterBreak="0">
    <w:nsid w:val="61B9500B"/>
    <w:multiLevelType w:val="hybridMultilevel"/>
    <w:tmpl w:val="59962986"/>
    <w:lvl w:ilvl="0" w:tplc="EE862032">
      <w:start w:val="1"/>
      <w:numFmt w:val="decimal"/>
      <w:lvlText w:val="%1.1"/>
      <w:lvlJc w:val="left"/>
      <w:pPr>
        <w:ind w:left="360" w:hanging="360"/>
      </w:pPr>
      <w:rPr>
        <w:rFonts w:hint="default"/>
        <w:b w:val="0"/>
      </w:rPr>
    </w:lvl>
    <w:lvl w:ilvl="1" w:tplc="10090019">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8" w15:restartNumberingAfterBreak="0">
    <w:nsid w:val="70D725E3"/>
    <w:multiLevelType w:val="hybridMultilevel"/>
    <w:tmpl w:val="BF28F028"/>
    <w:lvl w:ilvl="0" w:tplc="1009000F">
      <w:start w:val="1"/>
      <w:numFmt w:val="decimal"/>
      <w:lvlText w:val="%1."/>
      <w:lvlJc w:val="left"/>
      <w:pPr>
        <w:ind w:left="360" w:hanging="360"/>
      </w:pPr>
    </w:lvl>
    <w:lvl w:ilvl="1" w:tplc="311A3172">
      <w:start w:val="1"/>
      <w:numFmt w:val="decimal"/>
      <w:lvlText w:val="%2.1"/>
      <w:lvlJc w:val="left"/>
      <w:pPr>
        <w:ind w:left="1080" w:hanging="360"/>
      </w:pPr>
      <w:rPr>
        <w:rFonts w:hint="default"/>
      </w:r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num w:numId="1">
    <w:abstractNumId w:val="5"/>
  </w:num>
  <w:num w:numId="2">
    <w:abstractNumId w:val="1"/>
  </w:num>
  <w:num w:numId="3">
    <w:abstractNumId w:val="8"/>
  </w:num>
  <w:num w:numId="4">
    <w:abstractNumId w:val="0"/>
  </w:num>
  <w:num w:numId="5">
    <w:abstractNumId w:val="4"/>
  </w:num>
  <w:num w:numId="6">
    <w:abstractNumId w:val="3"/>
  </w:num>
  <w:num w:numId="7">
    <w:abstractNumId w:val="2"/>
  </w:num>
  <w:num w:numId="8">
    <w:abstractNumId w:val="6"/>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6B10"/>
    <w:rsid w:val="00010DB3"/>
    <w:rsid w:val="00065EA2"/>
    <w:rsid w:val="000862C6"/>
    <w:rsid w:val="00087E20"/>
    <w:rsid w:val="000925CA"/>
    <w:rsid w:val="00127661"/>
    <w:rsid w:val="00140484"/>
    <w:rsid w:val="00170791"/>
    <w:rsid w:val="00174D82"/>
    <w:rsid w:val="00186FDF"/>
    <w:rsid w:val="001E3E6D"/>
    <w:rsid w:val="001F602E"/>
    <w:rsid w:val="00226B10"/>
    <w:rsid w:val="002603F5"/>
    <w:rsid w:val="00284A67"/>
    <w:rsid w:val="002C075C"/>
    <w:rsid w:val="0030334D"/>
    <w:rsid w:val="00331815"/>
    <w:rsid w:val="003436DD"/>
    <w:rsid w:val="00344276"/>
    <w:rsid w:val="00345087"/>
    <w:rsid w:val="003E69C2"/>
    <w:rsid w:val="00435866"/>
    <w:rsid w:val="00437327"/>
    <w:rsid w:val="004E57CC"/>
    <w:rsid w:val="00676B19"/>
    <w:rsid w:val="006A66D0"/>
    <w:rsid w:val="006C50B4"/>
    <w:rsid w:val="0070564D"/>
    <w:rsid w:val="00731C6B"/>
    <w:rsid w:val="00757646"/>
    <w:rsid w:val="00845BB8"/>
    <w:rsid w:val="008A04C3"/>
    <w:rsid w:val="008B4B6D"/>
    <w:rsid w:val="008D0A53"/>
    <w:rsid w:val="008E5E29"/>
    <w:rsid w:val="0090099E"/>
    <w:rsid w:val="00990876"/>
    <w:rsid w:val="009A5B3D"/>
    <w:rsid w:val="009D642F"/>
    <w:rsid w:val="009E7C86"/>
    <w:rsid w:val="00A136DA"/>
    <w:rsid w:val="00A37419"/>
    <w:rsid w:val="00A62485"/>
    <w:rsid w:val="00A6746D"/>
    <w:rsid w:val="00B614C0"/>
    <w:rsid w:val="00B70C97"/>
    <w:rsid w:val="00C339FB"/>
    <w:rsid w:val="00CA7128"/>
    <w:rsid w:val="00CB7550"/>
    <w:rsid w:val="00D4390A"/>
    <w:rsid w:val="00DE2B28"/>
    <w:rsid w:val="00DE35D6"/>
    <w:rsid w:val="00E02209"/>
    <w:rsid w:val="00E17A64"/>
    <w:rsid w:val="00E3063B"/>
    <w:rsid w:val="00F5700C"/>
    <w:rsid w:val="00F75016"/>
    <w:rsid w:val="2D5FDE40"/>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96A95D4"/>
  <w15:docId w15:val="{3CD1DD54-2330-4FDA-BAED-52CF4F737F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0791"/>
    <w:pPr>
      <w:spacing w:before="240" w:after="240" w:line="240" w:lineRule="auto"/>
    </w:pPr>
    <w:rPr>
      <w:rFonts w:ascii="Arial" w:eastAsia="Times New Roman" w:hAnsi="Arial" w:cs="Times New Roman"/>
      <w:sz w:val="24"/>
      <w:szCs w:val="24"/>
      <w:lang w:val="en-US"/>
    </w:rPr>
  </w:style>
  <w:style w:type="paragraph" w:styleId="Heading1">
    <w:name w:val="heading 1"/>
    <w:basedOn w:val="Normal"/>
    <w:next w:val="Normal"/>
    <w:link w:val="Heading1Char"/>
    <w:uiPriority w:val="9"/>
    <w:qFormat/>
    <w:rsid w:val="00226B10"/>
    <w:pPr>
      <w:keepNext/>
      <w:keepLines/>
      <w:outlineLvl w:val="0"/>
    </w:pPr>
    <w:rPr>
      <w:rFonts w:eastAsiaTheme="majorEastAsia" w:cstheme="majorBidi"/>
      <w:b/>
      <w:bCs/>
      <w:szCs w:val="28"/>
    </w:rPr>
  </w:style>
  <w:style w:type="paragraph" w:styleId="Heading2">
    <w:name w:val="heading 2"/>
    <w:basedOn w:val="Normal"/>
    <w:next w:val="Normal"/>
    <w:link w:val="Heading2Char"/>
    <w:uiPriority w:val="9"/>
    <w:unhideWhenUsed/>
    <w:qFormat/>
    <w:rsid w:val="00F75016"/>
    <w:pPr>
      <w:keepNext/>
      <w:keepLines/>
      <w:spacing w:before="40" w:after="0"/>
      <w:outlineLvl w:val="1"/>
    </w:pPr>
    <w:rPr>
      <w:rFonts w:eastAsiaTheme="majorEastAsia" w:cstheme="majorBidi"/>
      <w:b/>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26B10"/>
    <w:pPr>
      <w:tabs>
        <w:tab w:val="center" w:pos="4680"/>
        <w:tab w:val="right" w:pos="9360"/>
      </w:tabs>
    </w:pPr>
  </w:style>
  <w:style w:type="character" w:customStyle="1" w:styleId="HeaderChar">
    <w:name w:val="Header Char"/>
    <w:basedOn w:val="DefaultParagraphFont"/>
    <w:link w:val="Header"/>
    <w:uiPriority w:val="99"/>
    <w:rsid w:val="00226B10"/>
  </w:style>
  <w:style w:type="paragraph" w:styleId="Footer">
    <w:name w:val="footer"/>
    <w:basedOn w:val="Normal"/>
    <w:link w:val="FooterChar"/>
    <w:uiPriority w:val="99"/>
    <w:unhideWhenUsed/>
    <w:rsid w:val="00226B10"/>
    <w:pPr>
      <w:tabs>
        <w:tab w:val="center" w:pos="4680"/>
        <w:tab w:val="right" w:pos="9360"/>
      </w:tabs>
    </w:pPr>
  </w:style>
  <w:style w:type="character" w:customStyle="1" w:styleId="FooterChar">
    <w:name w:val="Footer Char"/>
    <w:basedOn w:val="DefaultParagraphFont"/>
    <w:link w:val="Footer"/>
    <w:uiPriority w:val="99"/>
    <w:rsid w:val="00226B10"/>
  </w:style>
  <w:style w:type="paragraph" w:styleId="BalloonText">
    <w:name w:val="Balloon Text"/>
    <w:basedOn w:val="Normal"/>
    <w:link w:val="BalloonTextChar"/>
    <w:uiPriority w:val="99"/>
    <w:semiHidden/>
    <w:unhideWhenUsed/>
    <w:rsid w:val="00226B10"/>
    <w:rPr>
      <w:rFonts w:ascii="Tahoma" w:hAnsi="Tahoma" w:cs="Tahoma"/>
      <w:sz w:val="16"/>
      <w:szCs w:val="16"/>
    </w:rPr>
  </w:style>
  <w:style w:type="character" w:customStyle="1" w:styleId="BalloonTextChar">
    <w:name w:val="Balloon Text Char"/>
    <w:basedOn w:val="DefaultParagraphFont"/>
    <w:link w:val="BalloonText"/>
    <w:uiPriority w:val="99"/>
    <w:semiHidden/>
    <w:rsid w:val="00226B10"/>
    <w:rPr>
      <w:rFonts w:ascii="Tahoma" w:hAnsi="Tahoma" w:cs="Tahoma"/>
      <w:sz w:val="16"/>
      <w:szCs w:val="16"/>
    </w:rPr>
  </w:style>
  <w:style w:type="character" w:customStyle="1" w:styleId="Heading1Char">
    <w:name w:val="Heading 1 Char"/>
    <w:basedOn w:val="DefaultParagraphFont"/>
    <w:link w:val="Heading1"/>
    <w:uiPriority w:val="9"/>
    <w:rsid w:val="00226B10"/>
    <w:rPr>
      <w:rFonts w:ascii="Arial" w:eastAsiaTheme="majorEastAsia" w:hAnsi="Arial" w:cstheme="majorBidi"/>
      <w:b/>
      <w:bCs/>
      <w:sz w:val="24"/>
      <w:szCs w:val="28"/>
      <w:lang w:val="en-US"/>
    </w:rPr>
  </w:style>
  <w:style w:type="table" w:styleId="TableGrid">
    <w:name w:val="Table Grid"/>
    <w:basedOn w:val="TableNormal"/>
    <w:rsid w:val="00A136DA"/>
    <w:pPr>
      <w:spacing w:after="0" w:line="240" w:lineRule="auto"/>
    </w:pPr>
    <w:rPr>
      <w:rFonts w:ascii="Times New Roman" w:eastAsia="Times New Roman" w:hAnsi="Times New Roman" w:cs="Times New Roman"/>
      <w:sz w:val="20"/>
      <w:szCs w:val="20"/>
      <w:lang w:eastAsia="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A66D0"/>
    <w:pPr>
      <w:ind w:left="720"/>
      <w:contextualSpacing/>
    </w:pPr>
  </w:style>
  <w:style w:type="character" w:customStyle="1" w:styleId="Heading2Char">
    <w:name w:val="Heading 2 Char"/>
    <w:basedOn w:val="DefaultParagraphFont"/>
    <w:link w:val="Heading2"/>
    <w:uiPriority w:val="9"/>
    <w:rsid w:val="00F75016"/>
    <w:rPr>
      <w:rFonts w:ascii="Arial" w:eastAsiaTheme="majorEastAsia" w:hAnsi="Arial" w:cstheme="majorBidi"/>
      <w:b/>
      <w:sz w:val="24"/>
      <w:szCs w:val="2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olicy_x0020_Name xmlns="e63dacc3-515c-4cce-91e5-d3c507c5e648">Exhibition Policy</Policy_x0020_Name>
    <Related_x0020_Policy xmlns="e63dacc3-515c-4cce-91e5-d3c507c5e648">Archives Policy 2021-037</Related_x0020_Policy>
    <Related_x0020_Procedure xmlns="e63dacc3-515c-4cce-91e5-d3c507c5e648" xsi:nil="true"/>
    <Policy_x0020_Category xmlns="e63dacc3-515c-4cce-91e5-d3c507c5e648">Section A - Administration</Policy_x0020_Category>
    <COKL_x0020_Division xmlns="e63dacc3-515c-4cce-91e5-d3c507c5e648">1</COKL_x0020_Division>
    <COKL_x0020_Department xmlns="e63dacc3-515c-4cce-91e5-d3c507c5e648">5</COKL_x0020_Department>
    <Policy_x0020_Number xmlns="e63dacc3-515c-4cce-91e5-d3c507c5e648">CP2026-056</Policy_x0020_Number>
    <Approval_x0020_Date xmlns="e63dacc3-515c-4cce-91e5-d3c507c5e648">2024-05-23T14:59:22+00:00</Approval_x0020_Date>
    <Records_x0020_Classification xmlns="e63dacc3-515c-4cce-91e5-d3c507c5e648" xsi:nil="true"/>
    <Superseded_x0020_Date xmlns="b44db830-4673-485e-a6b6-759026e9ec8d" xsi:nil="true"/>
    <Effective_x0020_Date xmlns="e63dacc3-515c-4cce-91e5-d3c507c5e648">2024-05-23T10:59:23+00:00</Effective_x0020_Date>
  </documentManagement>
</p:properties>
</file>

<file path=customXml/item3.xml><?xml version="1.0" encoding="utf-8"?>
<ct:contentTypeSchema xmlns:ct="http://schemas.microsoft.com/office/2006/metadata/contentType" xmlns:ma="http://schemas.microsoft.com/office/2006/metadata/properties/metaAttributes" ct:_="" ma:_="" ma:contentTypeName="A10 - Policies and Procedures" ma:contentTypeID="0x01010048CFD5B4EDE24B4A8220D13FA3C3485A0C0058005C54ED1B6B4EBB05493BEC1983AA" ma:contentTypeVersion="17" ma:contentTypeDescription="Create a new document." ma:contentTypeScope="" ma:versionID="3ef79484594661e301d79669e80501c5">
  <xsd:schema xmlns:xsd="http://www.w3.org/2001/XMLSchema" xmlns:xs="http://www.w3.org/2001/XMLSchema" xmlns:p="http://schemas.microsoft.com/office/2006/metadata/properties" xmlns:ns2="b44db830-4673-485e-a6b6-759026e9ec8d" xmlns:ns3="e63dacc3-515c-4cce-91e5-d3c507c5e648" targetNamespace="http://schemas.microsoft.com/office/2006/metadata/properties" ma:root="true" ma:fieldsID="bad8514c80e72299096227e91d52e27d" ns2:_="" ns3:_="">
    <xsd:import namespace="b44db830-4673-485e-a6b6-759026e9ec8d"/>
    <xsd:import namespace="e63dacc3-515c-4cce-91e5-d3c507c5e648"/>
    <xsd:element name="properties">
      <xsd:complexType>
        <xsd:sequence>
          <xsd:element name="documentManagement">
            <xsd:complexType>
              <xsd:all>
                <xsd:element ref="ns2:Superseded_x0020_Date" minOccurs="0"/>
                <xsd:element ref="ns3:Records_x0020_Classification" minOccurs="0"/>
                <xsd:element ref="ns3:COKL_x0020_Division" minOccurs="0"/>
                <xsd:element ref="ns3:Approval_x0020_Date" minOccurs="0"/>
                <xsd:element ref="ns3:Effective_x0020_Date" minOccurs="0"/>
                <xsd:element ref="ns3:COKL_x0020_Department" minOccurs="0"/>
                <xsd:element ref="ns3:Policy_x0020_Number" minOccurs="0"/>
                <xsd:element ref="ns3:Policy_x0020_Name" minOccurs="0"/>
                <xsd:element ref="ns3:Policy_x0020_Category" minOccurs="0"/>
                <xsd:element ref="ns3:Related_x0020_Policy" minOccurs="0"/>
                <xsd:element ref="ns3:Related_x0020_Procedur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44db830-4673-485e-a6b6-759026e9ec8d" elementFormDefault="qualified">
    <xsd:import namespace="http://schemas.microsoft.com/office/2006/documentManagement/types"/>
    <xsd:import namespace="http://schemas.microsoft.com/office/infopath/2007/PartnerControls"/>
    <xsd:element name="Superseded_x0020_Date" ma:index="8" nillable="true" ma:displayName="Superseded Date" ma:format="DateOnly" ma:internalName="Superseded_x0020_Date" ma:readOnly="fals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e63dacc3-515c-4cce-91e5-d3c507c5e648" elementFormDefault="qualified">
    <xsd:import namespace="http://schemas.microsoft.com/office/2006/documentManagement/types"/>
    <xsd:import namespace="http://schemas.microsoft.com/office/infopath/2007/PartnerControls"/>
    <xsd:element name="Records_x0020_Classification" ma:index="10" nillable="true" ma:displayName="Records Classification" ma:list="{98aa4a70-c157-4f9a-bec5-54e5c7849417}" ma:internalName="Records_x0020_Classification" ma:readOnly="false" ma:showField="Title" ma:web="e63dacc3-515c-4cce-91e5-d3c507c5e648">
      <xsd:simpleType>
        <xsd:restriction base="dms:Lookup"/>
      </xsd:simpleType>
    </xsd:element>
    <xsd:element name="COKL_x0020_Division" ma:index="11" nillable="true" ma:displayName="COKL Division" ma:list="{8b0bd5aa-49dc-4c2a-a0cd-0e9b57f4f978}" ma:internalName="COKL_x0020_Division" ma:readOnly="false" ma:showField="Title" ma:web="e63dacc3-515c-4cce-91e5-d3c507c5e648">
      <xsd:simpleType>
        <xsd:restriction base="dms:Lookup"/>
      </xsd:simpleType>
    </xsd:element>
    <xsd:element name="Approval_x0020_Date" ma:index="12" nillable="true" ma:displayName="Approval Date" ma:default="[today]" ma:format="DateOnly" ma:internalName="Approval_x0020_Date" ma:readOnly="false">
      <xsd:simpleType>
        <xsd:restriction base="dms:DateTime"/>
      </xsd:simpleType>
    </xsd:element>
    <xsd:element name="Effective_x0020_Date" ma:index="13" nillable="true" ma:displayName="Effective Date" ma:default="[today]" ma:format="DateOnly" ma:internalName="Effective_x0020_Date" ma:readOnly="false">
      <xsd:simpleType>
        <xsd:restriction base="dms:DateTime"/>
      </xsd:simpleType>
    </xsd:element>
    <xsd:element name="COKL_x0020_Department" ma:index="14" nillable="true" ma:displayName="COKL Department" ma:list="{5ad13002-3623-4d76-9b69-b54ec664ec11}" ma:internalName="COKL_x0020_Department" ma:readOnly="false" ma:showField="Title" ma:web="e63dacc3-515c-4cce-91e5-d3c507c5e648">
      <xsd:simpleType>
        <xsd:restriction base="dms:Lookup"/>
      </xsd:simpleType>
    </xsd:element>
    <xsd:element name="Policy_x0020_Number" ma:index="15" nillable="true" ma:displayName="Policy Number" ma:internalName="Policy_x0020_Number" ma:readOnly="false">
      <xsd:simpleType>
        <xsd:restriction base="dms:Text">
          <xsd:maxLength value="255"/>
        </xsd:restriction>
      </xsd:simpleType>
    </xsd:element>
    <xsd:element name="Policy_x0020_Name" ma:index="16" nillable="true" ma:displayName="Policy Name" ma:internalName="Policy_x0020_Name" ma:readOnly="false">
      <xsd:simpleType>
        <xsd:restriction base="dms:Text">
          <xsd:maxLength value="255"/>
        </xsd:restriction>
      </xsd:simpleType>
    </xsd:element>
    <xsd:element name="Policy_x0020_Category" ma:index="17" nillable="true" ma:displayName="Policy Category" ma:format="Dropdown" ma:internalName="Policy_x0020_Category" ma:readOnly="false">
      <xsd:simpleType>
        <xsd:restriction base="dms:Choice">
          <xsd:enumeration value="Section A - Administration"/>
          <xsd:enumeration value="Section B - Finance"/>
          <xsd:enumeration value="Section C - Transportation"/>
          <xsd:enumeration value="Section D - Waste Management"/>
          <xsd:enumeration value="Section E - Water and Wastewater"/>
          <xsd:enumeration value="Section F - Fire and Emergency Medical Services"/>
          <xsd:enumeration value="Section G - Protection of Persons"/>
          <xsd:enumeration value="Section H - Parks, Recreation and Culture"/>
          <xsd:enumeration value="Section I - Utilities"/>
          <xsd:enumeration value="Section J - Licensing"/>
          <xsd:enumeration value="Section K - Planning"/>
          <xsd:enumeration value="Section L - Social Services"/>
          <xsd:enumeration value="Section M - Legal"/>
          <xsd:enumeration value="Section N - Human Resources"/>
          <xsd:enumeration value="Section O - Economic Development"/>
        </xsd:restriction>
      </xsd:simpleType>
    </xsd:element>
    <xsd:element name="Related_x0020_Policy" ma:index="18" nillable="true" ma:displayName="Related Policy" ma:internalName="Related_x0020_Policy" ma:readOnly="false">
      <xsd:simpleType>
        <xsd:restriction base="dms:Note">
          <xsd:maxLength value="255"/>
        </xsd:restriction>
      </xsd:simpleType>
    </xsd:element>
    <xsd:element name="Related_x0020_Procedure" ma:index="19" nillable="true" ma:displayName="Related Procedure" ma:internalName="Related_x0020_Procedure" ma:readOnly="fals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1fa6c4bd-5ac8-48bb-90b6-d9ad665a7d7a" ContentTypeId="0x01010048CFD5B4EDE24B4A8220D13FA3C3485A0C" PreviousValue="false" LastSyncTimeStamp="2025-10-28T20:01:23.56Z"/>
</file>

<file path=customXml/itemProps1.xml><?xml version="1.0" encoding="utf-8"?>
<ds:datastoreItem xmlns:ds="http://schemas.openxmlformats.org/officeDocument/2006/customXml" ds:itemID="{BEAF2C65-49DE-48B8-A892-F41BBB1FD00A}">
  <ds:schemaRefs>
    <ds:schemaRef ds:uri="http://schemas.microsoft.com/sharepoint/v3/contenttype/forms"/>
  </ds:schemaRefs>
</ds:datastoreItem>
</file>

<file path=customXml/itemProps2.xml><?xml version="1.0" encoding="utf-8"?>
<ds:datastoreItem xmlns:ds="http://schemas.openxmlformats.org/officeDocument/2006/customXml" ds:itemID="{E3AA386B-2E1F-41A5-A116-13C235F3FC54}">
  <ds:schemaRefs>
    <ds:schemaRef ds:uri="http://purl.org/dc/dcmitype/"/>
    <ds:schemaRef ds:uri="http://purl.org/dc/terms/"/>
    <ds:schemaRef ds:uri="http://www.w3.org/XML/1998/namespace"/>
    <ds:schemaRef ds:uri="http://purl.org/dc/elements/1.1/"/>
    <ds:schemaRef ds:uri="http://schemas.microsoft.com/office/infopath/2007/PartnerControls"/>
    <ds:schemaRef ds:uri="http://schemas.microsoft.com/office/2006/documentManagement/types"/>
    <ds:schemaRef ds:uri="http://schemas.openxmlformats.org/package/2006/metadata/core-properties"/>
    <ds:schemaRef ds:uri="b44db830-4673-485e-a6b6-759026e9ec8d"/>
    <ds:schemaRef ds:uri="e63dacc3-515c-4cce-91e5-d3c507c5e648"/>
    <ds:schemaRef ds:uri="http://schemas.microsoft.com/office/2006/metadata/properties"/>
  </ds:schemaRefs>
</ds:datastoreItem>
</file>

<file path=customXml/itemProps3.xml><?xml version="1.0" encoding="utf-8"?>
<ds:datastoreItem xmlns:ds="http://schemas.openxmlformats.org/officeDocument/2006/customXml" ds:itemID="{84128F80-74EC-4A1B-A10C-1C0CE65FEF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44db830-4673-485e-a6b6-759026e9ec8d"/>
    <ds:schemaRef ds:uri="e63dacc3-515c-4cce-91e5-d3c507c5e64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BE5AFCD-4966-4CA8-8FBA-AA5F0B849E76}">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1012</Words>
  <Characters>5769</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Exhibiton Policy</vt:lpstr>
    </vt:vector>
  </TitlesOfParts>
  <Company>City of Kawartha Lakes</Company>
  <LinksUpToDate>false</LinksUpToDate>
  <CharactersWithSpaces>6768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Exhibiton Policy</dc:title>
  <dc:creator>Sarah O'Connell</dc:creator>
  <cp:lastModifiedBy>Constance Ellison</cp:lastModifiedBy>
  <cp:revision>6</cp:revision>
  <cp:lastPrinted>2024-05-23T14:13:00Z</cp:lastPrinted>
  <dcterms:created xsi:type="dcterms:W3CDTF">2024-05-23T14:12:00Z</dcterms:created>
  <dcterms:modified xsi:type="dcterms:W3CDTF">2026-04-29T19:35:00Z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0x01010048CFD5B4EDE24B4A8220D13FA3C3485A0C0058005C54ED1B6B4EBB05493BEC1983AA</vt:lpwstr>
  </property>
  <property fmtid="{D5CDD505-2E9C-101B-9397-08002B2CF9AE}" pid="3" name="_dlc_DocIdItemGuid">
    <vt:lpwstr>739994ca-db36-40fa-aa3b-224f269f2a68</vt:lpwstr>
  </property>
  <property fmtid="{D5CDD505-2E9C-101B-9397-08002B2CF9AE}" pid="4" name="EDRMPolicyType">
    <vt:lpwstr>2;#Council Policy|249676c8-37eb-4ec3-9f7c-8aa10e87b704</vt:lpwstr>
  </property>
  <property fmtid="{D5CDD505-2E9C-101B-9397-08002B2CF9AE}" pid="5" name="EDRMEffectiveDate">
    <vt:filetime>2022-06-06T04:00:00Z</vt:filetime>
  </property>
  <property fmtid="{D5CDD505-2E9C-101B-9397-08002B2CF9AE}" pid="6" name="TaxCatchAll">
    <vt:lpwstr>2;#</vt:lpwstr>
  </property>
  <property fmtid="{D5CDD505-2E9C-101B-9397-08002B2CF9AE}" pid="7" name="EDRMPolicyNumber">
    <vt:lpwstr>TBD</vt:lpwstr>
  </property>
  <property fmtid="{D5CDD505-2E9C-101B-9397-08002B2CF9AE}" pid="8" name="pfce261c7bbb4a599377824352a1f656">
    <vt:lpwstr>Council Policy|249676c8-37eb-4ec3-9f7c-8aa10e87b704</vt:lpwstr>
  </property>
  <property fmtid="{D5CDD505-2E9C-101B-9397-08002B2CF9AE}" pid="9" name="EDRMPolicyName">
    <vt:lpwstr>TBD</vt:lpwstr>
  </property>
  <property fmtid="{D5CDD505-2E9C-101B-9397-08002B2CF9AE}" pid="10" name="HasAttachments">
    <vt:bool>false</vt:bool>
  </property>
  <property fmtid="{D5CDD505-2E9C-101B-9397-08002B2CF9AE}" pid="11" name="Order">
    <vt:r8>11000</vt:r8>
  </property>
  <property fmtid="{D5CDD505-2E9C-101B-9397-08002B2CF9AE}" pid="12" name="Effective Date">
    <vt:lpwstr>2024-05-23T10:59:23Z</vt:lpwstr>
  </property>
  <property fmtid="{D5CDD505-2E9C-101B-9397-08002B2CF9AE}" pid="13" name="_ExtendedDescription">
    <vt:lpwstr/>
  </property>
</Properties>
</file>