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A95D4" w14:textId="77777777" w:rsidR="00331815" w:rsidRPr="009E7C86" w:rsidRDefault="00331815">
      <w:pPr>
        <w:rPr>
          <w:rFonts w:ascii="Tahoma" w:hAnsi="Tahoma" w:cs="Tahoma"/>
        </w:rPr>
      </w:pPr>
    </w:p>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843F9E" w14:paraId="7A618CDE" w14:textId="77777777" w:rsidTr="00A31F39">
        <w:trPr>
          <w:trHeight w:val="521"/>
        </w:trPr>
        <w:tc>
          <w:tcPr>
            <w:tcW w:w="4695" w:type="dxa"/>
            <w:vAlign w:val="center"/>
          </w:tcPr>
          <w:p w14:paraId="2BFBF90E" w14:textId="77777777" w:rsidR="00843F9E" w:rsidRDefault="00843F9E" w:rsidP="00843F9E">
            <w:pPr>
              <w:rPr>
                <w:rFonts w:cs="Arial"/>
              </w:rPr>
            </w:pPr>
            <w:r w:rsidRPr="00677D1E">
              <w:rPr>
                <w:rFonts w:cs="Arial"/>
              </w:rPr>
              <w:t>Council Policy No.:</w:t>
            </w:r>
          </w:p>
        </w:tc>
        <w:tc>
          <w:tcPr>
            <w:tcW w:w="4655" w:type="dxa"/>
            <w:shd w:val="clear" w:color="auto" w:fill="auto"/>
            <w:vAlign w:val="center"/>
          </w:tcPr>
          <w:p w14:paraId="1B19BB78" w14:textId="3A6B7049" w:rsidR="00843F9E" w:rsidRDefault="009846AF" w:rsidP="00843F9E">
            <w:pPr>
              <w:rPr>
                <w:rFonts w:cs="Arial"/>
              </w:rPr>
            </w:pPr>
            <w:r>
              <w:rPr>
                <w:rFonts w:cs="Arial"/>
              </w:rPr>
              <w:t xml:space="preserve">CP2026-035 </w:t>
            </w:r>
            <w:r w:rsidR="0090758B">
              <w:rPr>
                <w:rFonts w:cs="Arial"/>
              </w:rPr>
              <w:t xml:space="preserve">(formerly </w:t>
            </w:r>
            <w:r>
              <w:rPr>
                <w:rFonts w:cs="Arial"/>
              </w:rPr>
              <w:t xml:space="preserve">CP2021-007 </w:t>
            </w:r>
            <w:r>
              <w:rPr>
                <w:rFonts w:cs="Arial"/>
              </w:rPr>
              <w:t xml:space="preserve">and </w:t>
            </w:r>
            <w:r w:rsidR="0090758B">
              <w:rPr>
                <w:rFonts w:cs="Arial"/>
              </w:rPr>
              <w:t>CP2018-003)</w:t>
            </w:r>
          </w:p>
        </w:tc>
      </w:tr>
      <w:tr w:rsidR="00843F9E" w14:paraId="6291EB1E" w14:textId="77777777" w:rsidTr="00A31F39">
        <w:trPr>
          <w:trHeight w:val="539"/>
        </w:trPr>
        <w:tc>
          <w:tcPr>
            <w:tcW w:w="4695" w:type="dxa"/>
            <w:vAlign w:val="center"/>
          </w:tcPr>
          <w:p w14:paraId="0B661251" w14:textId="77777777" w:rsidR="00843F9E" w:rsidRDefault="00843F9E" w:rsidP="00843F9E">
            <w:pPr>
              <w:rPr>
                <w:rFonts w:cs="Arial"/>
              </w:rPr>
            </w:pPr>
            <w:r w:rsidRPr="00677D1E">
              <w:rPr>
                <w:rFonts w:cs="Arial"/>
              </w:rPr>
              <w:t>Council Policy Name:</w:t>
            </w:r>
          </w:p>
        </w:tc>
        <w:tc>
          <w:tcPr>
            <w:tcW w:w="4655" w:type="dxa"/>
            <w:shd w:val="clear" w:color="auto" w:fill="auto"/>
            <w:vAlign w:val="center"/>
          </w:tcPr>
          <w:p w14:paraId="4D8634D1" w14:textId="18512A9B" w:rsidR="00843F9E" w:rsidRDefault="006B23AE" w:rsidP="00843F9E">
            <w:pPr>
              <w:overflowPunct w:val="0"/>
              <w:autoSpaceDE w:val="0"/>
              <w:autoSpaceDN w:val="0"/>
              <w:adjustRightInd w:val="0"/>
              <w:textAlignment w:val="baseline"/>
              <w:rPr>
                <w:rFonts w:cs="Arial"/>
              </w:rPr>
            </w:pPr>
            <w:r>
              <w:rPr>
                <w:rFonts w:cs="Arial"/>
              </w:rPr>
              <w:t>Water System Cross Connection Control Policy</w:t>
            </w:r>
          </w:p>
        </w:tc>
      </w:tr>
      <w:tr w:rsidR="00843F9E" w14:paraId="42569A58" w14:textId="77777777" w:rsidTr="00A31F39">
        <w:trPr>
          <w:trHeight w:val="530"/>
        </w:trPr>
        <w:tc>
          <w:tcPr>
            <w:tcW w:w="4695" w:type="dxa"/>
            <w:vAlign w:val="center"/>
          </w:tcPr>
          <w:p w14:paraId="12F5D26A" w14:textId="77777777" w:rsidR="00843F9E" w:rsidRDefault="00843F9E" w:rsidP="00843F9E">
            <w:pPr>
              <w:rPr>
                <w:rFonts w:cs="Arial"/>
              </w:rPr>
            </w:pPr>
            <w:r w:rsidRPr="00677D1E">
              <w:rPr>
                <w:rFonts w:cs="Arial"/>
              </w:rPr>
              <w:t>Date Approved by Council:</w:t>
            </w:r>
          </w:p>
        </w:tc>
        <w:tc>
          <w:tcPr>
            <w:tcW w:w="4655" w:type="dxa"/>
            <w:shd w:val="clear" w:color="auto" w:fill="auto"/>
            <w:vAlign w:val="center"/>
          </w:tcPr>
          <w:p w14:paraId="462FB153" w14:textId="7578CA04" w:rsidR="00843F9E" w:rsidRDefault="006B23AE" w:rsidP="00843F9E">
            <w:pPr>
              <w:rPr>
                <w:rFonts w:cs="Arial"/>
              </w:rPr>
            </w:pPr>
            <w:r>
              <w:rPr>
                <w:rFonts w:cs="Arial"/>
              </w:rPr>
              <w:t>January 30, 2018</w:t>
            </w:r>
          </w:p>
        </w:tc>
      </w:tr>
      <w:tr w:rsidR="006C1243" w14:paraId="59B74F8F" w14:textId="77777777" w:rsidTr="005C5392">
        <w:trPr>
          <w:trHeight w:val="530"/>
        </w:trPr>
        <w:tc>
          <w:tcPr>
            <w:tcW w:w="4695" w:type="dxa"/>
            <w:vAlign w:val="center"/>
          </w:tcPr>
          <w:p w14:paraId="0F6C028E" w14:textId="77777777" w:rsidR="006C1243" w:rsidRDefault="006C1243" w:rsidP="006C1243">
            <w:pPr>
              <w:rPr>
                <w:rFonts w:cs="Arial"/>
              </w:rPr>
            </w:pPr>
            <w:r w:rsidRPr="00677D1E">
              <w:rPr>
                <w:rFonts w:cs="Arial"/>
              </w:rPr>
              <w:t>Date revision approved by Council:</w:t>
            </w:r>
          </w:p>
        </w:tc>
        <w:tc>
          <w:tcPr>
            <w:tcW w:w="4655" w:type="dxa"/>
          </w:tcPr>
          <w:p w14:paraId="15431558" w14:textId="18E320B3" w:rsidR="006C1243" w:rsidRDefault="00D13515" w:rsidP="006C1243">
            <w:pPr>
              <w:rPr>
                <w:rFonts w:cs="Arial"/>
              </w:rPr>
            </w:pPr>
            <w:r>
              <w:rPr>
                <w:rFonts w:cs="Arial"/>
              </w:rPr>
              <w:t>April 20, 2021</w:t>
            </w:r>
            <w:r>
              <w:rPr>
                <w:rFonts w:cs="Arial"/>
              </w:rPr>
              <w:br/>
              <w:t>CW2021-095/CR2021-195</w:t>
            </w:r>
          </w:p>
        </w:tc>
      </w:tr>
      <w:tr w:rsidR="006C1243" w14:paraId="1AE59D39" w14:textId="77777777" w:rsidTr="00037E1A">
        <w:trPr>
          <w:trHeight w:val="770"/>
        </w:trPr>
        <w:tc>
          <w:tcPr>
            <w:tcW w:w="4695" w:type="dxa"/>
            <w:vAlign w:val="center"/>
          </w:tcPr>
          <w:p w14:paraId="687410E4" w14:textId="77777777" w:rsidR="006C1243" w:rsidRDefault="006C1243" w:rsidP="006C1243">
            <w:pPr>
              <w:rPr>
                <w:rFonts w:cs="Arial"/>
              </w:rPr>
            </w:pPr>
            <w:r w:rsidRPr="00677D1E">
              <w:rPr>
                <w:rFonts w:cs="Arial"/>
              </w:rPr>
              <w:t>Related SOP, Management Directive, Council Policy, Forms</w:t>
            </w:r>
          </w:p>
        </w:tc>
        <w:tc>
          <w:tcPr>
            <w:tcW w:w="4655" w:type="dxa"/>
          </w:tcPr>
          <w:p w14:paraId="2F6C4F30" w14:textId="3747B71C" w:rsidR="006C1243" w:rsidRDefault="006B23AE" w:rsidP="006C1243">
            <w:pPr>
              <w:rPr>
                <w:rFonts w:cs="Arial"/>
              </w:rPr>
            </w:pPr>
            <w:r>
              <w:rPr>
                <w:rFonts w:cs="Arial"/>
              </w:rPr>
              <w:t>Water System Cross-Connection Control Management Directive</w:t>
            </w:r>
          </w:p>
        </w:tc>
      </w:tr>
    </w:tbl>
    <w:p w14:paraId="6248A2D0" w14:textId="77777777" w:rsidR="00CE0D96" w:rsidRPr="00CE0D96" w:rsidRDefault="00CE0D96" w:rsidP="00CE0D96">
      <w:pPr>
        <w:keepNext/>
        <w:keepLines/>
        <w:outlineLvl w:val="0"/>
        <w:rPr>
          <w:rFonts w:eastAsiaTheme="majorEastAsia" w:cstheme="majorBidi"/>
          <w:b/>
          <w:bCs/>
          <w:sz w:val="28"/>
          <w:szCs w:val="28"/>
        </w:rPr>
      </w:pPr>
      <w:r w:rsidRPr="00CE0D96">
        <w:rPr>
          <w:rFonts w:eastAsiaTheme="majorEastAsia" w:cstheme="majorBidi"/>
          <w:b/>
          <w:bCs/>
          <w:sz w:val="28"/>
          <w:szCs w:val="28"/>
        </w:rPr>
        <w:t>Policy Statement and Rationale:</w:t>
      </w:r>
    </w:p>
    <w:p w14:paraId="179AE16D" w14:textId="77777777" w:rsidR="00CE0D96" w:rsidRPr="00CE0D96" w:rsidRDefault="00CE0D96" w:rsidP="00CE0D96">
      <w:pPr>
        <w:rPr>
          <w:rFonts w:cs="Arial"/>
        </w:rPr>
      </w:pPr>
      <w:r w:rsidRPr="00CE0D96">
        <w:rPr>
          <w:rFonts w:cs="Arial"/>
        </w:rPr>
        <w:t>The Corporation of the City of Kawartha Lakes (City) has developed a Water System Cross-Connection Control Program for the purpose of eliminating, mitigating, and/or reducing the risk of contaminating the City’s municipal drinking water system due to backflow caused by industrial, commercial, and institutional (ICI) properties. This is considered part of the City’s larger commitment to provide safe and reliable drinking water as per our Quality Management System Policy.</w:t>
      </w:r>
    </w:p>
    <w:p w14:paraId="2BC6E099" w14:textId="77777777" w:rsidR="00CE0D96" w:rsidRPr="00CE0D96" w:rsidRDefault="00CE0D96" w:rsidP="00CE0D96">
      <w:pPr>
        <w:keepNext/>
        <w:keepLines/>
        <w:outlineLvl w:val="0"/>
        <w:rPr>
          <w:rFonts w:eastAsiaTheme="majorEastAsia" w:cstheme="majorBidi"/>
          <w:b/>
          <w:bCs/>
        </w:rPr>
      </w:pPr>
      <w:r w:rsidRPr="00CE0D96">
        <w:rPr>
          <w:rFonts w:eastAsiaTheme="majorEastAsia" w:cstheme="majorBidi"/>
          <w:b/>
          <w:bCs/>
          <w:sz w:val="28"/>
          <w:szCs w:val="28"/>
        </w:rPr>
        <w:t>Scope:</w:t>
      </w:r>
    </w:p>
    <w:p w14:paraId="07A32ACC" w14:textId="77777777" w:rsidR="00CE0D96" w:rsidRPr="00CE0D96" w:rsidRDefault="00CE0D96" w:rsidP="00CE0D96">
      <w:pPr>
        <w:spacing w:before="0" w:after="0"/>
        <w:rPr>
          <w:rFonts w:eastAsiaTheme="majorEastAsia" w:cs="Arial"/>
          <w:bCs/>
        </w:rPr>
      </w:pPr>
      <w:r w:rsidRPr="00CE0D96">
        <w:rPr>
          <w:rFonts w:eastAsiaTheme="majorEastAsia" w:cs="Arial"/>
          <w:bCs/>
        </w:rPr>
        <w:t>This Policy applies to all new and existing ICI properties connected to, or wishing to connect to, the City of Kawartha Lakes municipal drinking water systems that are determined to have a moderate to high risk of causing a backflow event.</w:t>
      </w:r>
    </w:p>
    <w:p w14:paraId="30FDD9C0" w14:textId="77777777" w:rsidR="00CE0D96" w:rsidRPr="00CE0D96" w:rsidRDefault="00CE0D96" w:rsidP="00CE0D96">
      <w:pPr>
        <w:pStyle w:val="Heading2"/>
      </w:pPr>
      <w:r w:rsidRPr="00CE0D96">
        <w:t>Definitions</w:t>
      </w:r>
    </w:p>
    <w:p w14:paraId="6F29CD79" w14:textId="77777777" w:rsidR="00CE0D96" w:rsidRPr="00CE0D96" w:rsidRDefault="00CE0D96" w:rsidP="00CE0D96">
      <w:pPr>
        <w:ind w:left="360"/>
        <w:rPr>
          <w:rFonts w:cs="Arial"/>
        </w:rPr>
      </w:pPr>
      <w:r w:rsidRPr="00CE0D96">
        <w:rPr>
          <w:rFonts w:cs="Arial"/>
        </w:rPr>
        <w:t>“</w:t>
      </w:r>
      <w:r w:rsidRPr="00CE0D96">
        <w:rPr>
          <w:rFonts w:cs="Arial"/>
          <w:b/>
        </w:rPr>
        <w:t>Backflow</w:t>
      </w:r>
      <w:r w:rsidRPr="00CE0D96">
        <w:rPr>
          <w:rFonts w:cs="Arial"/>
        </w:rPr>
        <w:t>” means the flowing back of or reversal of the normal direction of flow of water;</w:t>
      </w:r>
    </w:p>
    <w:p w14:paraId="288B68D2" w14:textId="0B7691F7" w:rsidR="00CE0D96" w:rsidRPr="00CE0D96" w:rsidRDefault="00CE0D96" w:rsidP="00CE0D96">
      <w:pPr>
        <w:ind w:left="405"/>
        <w:rPr>
          <w:rFonts w:cs="Arial"/>
        </w:rPr>
      </w:pPr>
      <w:r w:rsidRPr="00CE0D96">
        <w:rPr>
          <w:rFonts w:cs="Arial"/>
          <w:b/>
        </w:rPr>
        <w:t>“Backflow Prevention Device (BPD)</w:t>
      </w:r>
      <w:r w:rsidRPr="00CE0D96">
        <w:rPr>
          <w:rFonts w:cs="Arial"/>
        </w:rPr>
        <w:t xml:space="preserve">” means a device that prevents back-pressure or back-siphonage into the water system and is designed to prevent contamination </w:t>
      </w:r>
      <w:r w:rsidRPr="00CE0D96">
        <w:rPr>
          <w:rFonts w:cs="Arial"/>
        </w:rPr>
        <w:lastRenderedPageBreak/>
        <w:t>of the water supply. It can also be referred to as a Cross-Connection Prevention Device;</w:t>
      </w:r>
    </w:p>
    <w:p w14:paraId="074102AE" w14:textId="77777777" w:rsidR="00CE0D96" w:rsidRPr="00CE0D96" w:rsidRDefault="00CE0D96" w:rsidP="00CE0D96">
      <w:pPr>
        <w:ind w:left="405"/>
        <w:rPr>
          <w:rFonts w:cs="Arial"/>
          <w:lang w:eastAsia="en-CA"/>
        </w:rPr>
      </w:pPr>
      <w:r w:rsidRPr="00CE0D96">
        <w:rPr>
          <w:rFonts w:cs="Arial"/>
          <w:lang w:eastAsia="en-CA"/>
        </w:rPr>
        <w:t>“</w:t>
      </w:r>
      <w:r w:rsidRPr="00CE0D96">
        <w:rPr>
          <w:rFonts w:cs="Arial"/>
          <w:b/>
          <w:lang w:eastAsia="en-CA"/>
        </w:rPr>
        <w:t>City</w:t>
      </w:r>
      <w:r w:rsidRPr="00CE0D96">
        <w:rPr>
          <w:rFonts w:cs="Arial"/>
          <w:lang w:eastAsia="en-CA"/>
        </w:rPr>
        <w:t>”, “</w:t>
      </w:r>
      <w:r w:rsidRPr="00CE0D96">
        <w:rPr>
          <w:rFonts w:cs="Arial"/>
          <w:b/>
          <w:lang w:eastAsia="en-CA"/>
        </w:rPr>
        <w:t>City of Kawartha Lakes</w:t>
      </w:r>
      <w:r w:rsidRPr="00CE0D96">
        <w:rPr>
          <w:rFonts w:cs="Arial"/>
          <w:lang w:eastAsia="en-CA"/>
        </w:rPr>
        <w:t>” or “</w:t>
      </w:r>
      <w:r w:rsidRPr="00CE0D96">
        <w:rPr>
          <w:rFonts w:cs="Arial"/>
          <w:b/>
          <w:lang w:eastAsia="en-CA"/>
        </w:rPr>
        <w:t>Kawartha Lakes</w:t>
      </w:r>
      <w:r w:rsidRPr="00CE0D96">
        <w:rPr>
          <w:rFonts w:cs="Arial"/>
          <w:lang w:eastAsia="en-CA"/>
        </w:rPr>
        <w:t>” means The Corporation of the City of Kawartha Lakes, including its entire geographic area, and includes its Officers, Directors, employees and agents;</w:t>
      </w:r>
    </w:p>
    <w:p w14:paraId="67C3F601" w14:textId="77777777" w:rsidR="00CE0D96" w:rsidRPr="00CE0D96" w:rsidRDefault="00CE0D96" w:rsidP="00CE0D96">
      <w:pPr>
        <w:ind w:left="405"/>
        <w:rPr>
          <w:rFonts w:cs="Arial"/>
          <w:lang w:val="en-CA" w:eastAsia="en-CA"/>
        </w:rPr>
      </w:pPr>
      <w:r w:rsidRPr="00CE0D96">
        <w:rPr>
          <w:rFonts w:cs="Arial"/>
          <w:bCs/>
          <w:lang w:val="en-CA" w:eastAsia="en-CA"/>
        </w:rPr>
        <w:t>“</w:t>
      </w:r>
      <w:r w:rsidRPr="00CE0D96">
        <w:rPr>
          <w:rFonts w:cs="Arial"/>
          <w:b/>
          <w:bCs/>
          <w:lang w:val="en-CA" w:eastAsia="en-CA"/>
        </w:rPr>
        <w:t>Commercial</w:t>
      </w:r>
      <w:r w:rsidRPr="00CE0D96">
        <w:rPr>
          <w:rFonts w:cs="Arial"/>
          <w:bCs/>
          <w:lang w:val="en-CA" w:eastAsia="en-CA"/>
        </w:rPr>
        <w:t>”</w:t>
      </w:r>
      <w:r w:rsidRPr="00CE0D96">
        <w:rPr>
          <w:rFonts w:cs="Arial"/>
          <w:lang w:val="en-CA" w:eastAsia="en-CA"/>
        </w:rPr>
        <w:t xml:space="preserve"> means lands, buildings or structures or any part thereof used, designed or intended to facilitate the buying or selling of commodities or services, including those that relate to self-service and other storage facilities, hotels, inns, motels and boarding, lodging, rooming houses and recreational lodging and all those that are non-residential in nature but excluded from all other types of non-residential land, structures and buildings otherwise defined herein;</w:t>
      </w:r>
    </w:p>
    <w:p w14:paraId="63C176C7" w14:textId="303EBC51" w:rsidR="00CE0D96" w:rsidRPr="00CE0D96" w:rsidRDefault="00CE0D96" w:rsidP="00CE0D96">
      <w:pPr>
        <w:ind w:left="405"/>
        <w:rPr>
          <w:rFonts w:cs="Arial"/>
          <w:lang w:eastAsia="en-CA"/>
        </w:rPr>
      </w:pPr>
      <w:r w:rsidRPr="00CE0D96">
        <w:rPr>
          <w:rFonts w:cs="Arial"/>
          <w:lang w:eastAsia="en-CA"/>
        </w:rPr>
        <w:t>“</w:t>
      </w:r>
      <w:r w:rsidRPr="00CE0D96">
        <w:rPr>
          <w:rFonts w:cs="Arial"/>
          <w:b/>
          <w:lang w:eastAsia="en-CA"/>
        </w:rPr>
        <w:t>Cross-connection</w:t>
      </w:r>
      <w:r w:rsidRPr="00CE0D96">
        <w:rPr>
          <w:rFonts w:cs="Arial"/>
          <w:lang w:eastAsia="en-CA"/>
        </w:rPr>
        <w:t xml:space="preserve">” means any actual or potential connection between the waterworks and any source of pollution, contamination, or other material or substance that could change the quality of the water in the waterworks. This includes any bypass, jumper connection, removable section of pipe, swivel or changeover device, and any other temporary or permanent connecting arrangement through which backflow can occur. Individual protection would be installed on fixtures or appliances that have the potential of contributing to a cross connection; </w:t>
      </w:r>
    </w:p>
    <w:p w14:paraId="023793D8" w14:textId="77777777" w:rsidR="00CE0D96" w:rsidRPr="00CE0D96" w:rsidRDefault="00CE0D96" w:rsidP="00CE0D96">
      <w:pPr>
        <w:ind w:left="405"/>
        <w:rPr>
          <w:rFonts w:cs="Arial"/>
          <w:lang w:val="en-CA" w:eastAsia="en-CA"/>
        </w:rPr>
      </w:pPr>
      <w:r w:rsidRPr="00CE0D96">
        <w:rPr>
          <w:rFonts w:cs="Arial"/>
          <w:lang w:val="en-CA" w:eastAsia="en-CA"/>
        </w:rPr>
        <w:t>“</w:t>
      </w:r>
      <w:r w:rsidRPr="00CE0D96">
        <w:rPr>
          <w:rFonts w:cs="Arial"/>
          <w:b/>
          <w:bCs/>
          <w:lang w:val="en-CA" w:eastAsia="en-CA"/>
        </w:rPr>
        <w:t>Industrial</w:t>
      </w:r>
      <w:r w:rsidRPr="00CE0D96">
        <w:rPr>
          <w:rFonts w:cs="Arial"/>
          <w:bCs/>
          <w:lang w:val="en-CA" w:eastAsia="en-CA"/>
        </w:rPr>
        <w:t>” means</w:t>
      </w:r>
      <w:r w:rsidRPr="00CE0D96">
        <w:rPr>
          <w:rFonts w:cs="Arial"/>
          <w:lang w:val="en-CA" w:eastAsia="en-CA"/>
        </w:rPr>
        <w:t xml:space="preserve"> lands, buildings or structures or any part thereof used, designed or intended for manufacturing, processing, fabricating, electricity generation, assembly of raw goods, warehousing or bulk storage of goods, and includes office uses and the sale of commodities to the general public where such uses are accessory to an industrial use, but does not include the sale of commodities to the general public through a warehouse club;</w:t>
      </w:r>
    </w:p>
    <w:p w14:paraId="1CAD1430" w14:textId="77777777" w:rsidR="00CE0D96" w:rsidRPr="00CE0D96" w:rsidRDefault="00CE0D96" w:rsidP="00CE0D96">
      <w:pPr>
        <w:ind w:left="405"/>
        <w:rPr>
          <w:rFonts w:cs="Arial"/>
          <w:lang w:val="en-CA" w:eastAsia="en-CA"/>
        </w:rPr>
      </w:pPr>
      <w:r w:rsidRPr="00CE0D96">
        <w:rPr>
          <w:rFonts w:cs="Arial"/>
          <w:bCs/>
          <w:lang w:val="en-CA" w:eastAsia="en-CA"/>
        </w:rPr>
        <w:t>“</w:t>
      </w:r>
      <w:r w:rsidRPr="00CE0D96">
        <w:rPr>
          <w:rFonts w:cs="Arial"/>
          <w:b/>
          <w:bCs/>
          <w:lang w:val="en-CA" w:eastAsia="en-CA"/>
        </w:rPr>
        <w:t>Institutional</w:t>
      </w:r>
      <w:r w:rsidRPr="00CE0D96">
        <w:rPr>
          <w:rFonts w:cs="Arial"/>
          <w:bCs/>
          <w:lang w:val="en-CA" w:eastAsia="en-CA"/>
        </w:rPr>
        <w:t>” means</w:t>
      </w:r>
      <w:r w:rsidRPr="00CE0D96">
        <w:rPr>
          <w:rFonts w:cs="Arial"/>
          <w:lang w:val="en-CA" w:eastAsia="en-CA"/>
        </w:rPr>
        <w:t xml:space="preserve"> lands, buildings or structures or any part thereof used by any non-profit organization, group or association for the promotion of charitable, educational or benevolent objectives, and includes post-secondary institutions, nursing homes and non-profit clubs;</w:t>
      </w:r>
    </w:p>
    <w:p w14:paraId="1D4C2649" w14:textId="77777777" w:rsidR="00CE0D96" w:rsidRPr="00CE0D96" w:rsidRDefault="00CE0D96" w:rsidP="00CE0D96">
      <w:pPr>
        <w:ind w:left="405"/>
        <w:rPr>
          <w:rFonts w:cs="Arial"/>
          <w:lang w:val="en-CA" w:eastAsia="en-CA"/>
        </w:rPr>
      </w:pPr>
      <w:r w:rsidRPr="00CE0D96">
        <w:rPr>
          <w:rFonts w:cs="Arial"/>
          <w:bCs/>
          <w:lang w:val="en-CA" w:eastAsia="en-CA"/>
        </w:rPr>
        <w:t>“</w:t>
      </w:r>
      <w:r w:rsidRPr="00CE0D96">
        <w:rPr>
          <w:rFonts w:cs="Arial"/>
          <w:b/>
          <w:bCs/>
          <w:lang w:val="en-CA" w:eastAsia="en-CA"/>
        </w:rPr>
        <w:t>Owner</w:t>
      </w:r>
      <w:r w:rsidRPr="00CE0D96">
        <w:rPr>
          <w:rFonts w:cs="Arial"/>
          <w:bCs/>
          <w:lang w:val="en-CA" w:eastAsia="en-CA"/>
        </w:rPr>
        <w:t xml:space="preserve">” means </w:t>
      </w:r>
      <w:r w:rsidRPr="00CE0D96">
        <w:rPr>
          <w:rFonts w:cs="Arial"/>
          <w:lang w:val="en-CA" w:eastAsia="en-CA"/>
        </w:rPr>
        <w:t>a person who has any right, title, estate, or interest in a property, other than that of only an occupant and, where that person is a corporation, shall include the officers, directors and shareholders of that corporation, and shall include any person with authority or power over or control of that property on the behalf of an owner.  A developer is also included as an owner;</w:t>
      </w:r>
    </w:p>
    <w:p w14:paraId="09C17F11" w14:textId="77777777" w:rsidR="00CE0D96" w:rsidRPr="00CE0D96" w:rsidRDefault="00CE0D96" w:rsidP="00CE0D96">
      <w:pPr>
        <w:ind w:left="405"/>
        <w:rPr>
          <w:rFonts w:cs="Arial"/>
        </w:rPr>
      </w:pPr>
      <w:r w:rsidRPr="00CE0D96">
        <w:rPr>
          <w:rFonts w:cs="Arial"/>
        </w:rPr>
        <w:t>“</w:t>
      </w:r>
      <w:r w:rsidRPr="00CE0D96">
        <w:rPr>
          <w:rFonts w:cs="Arial"/>
          <w:b/>
        </w:rPr>
        <w:t>Potable water</w:t>
      </w:r>
      <w:r w:rsidRPr="00CE0D96">
        <w:rPr>
          <w:rFonts w:cs="Arial"/>
        </w:rPr>
        <w:t>” means water that is safe for human drinking and/or cooking as described by the Safe Drinking Water Act;</w:t>
      </w:r>
    </w:p>
    <w:p w14:paraId="7AAA9074" w14:textId="77777777" w:rsidR="00CE0D96" w:rsidRPr="00CE0D96" w:rsidRDefault="00CE0D96" w:rsidP="00CE0D96">
      <w:pPr>
        <w:ind w:left="405"/>
        <w:rPr>
          <w:rFonts w:cs="Arial"/>
        </w:rPr>
      </w:pPr>
      <w:r w:rsidRPr="00CE0D96">
        <w:rPr>
          <w:rFonts w:cs="Arial"/>
        </w:rPr>
        <w:t>“</w:t>
      </w:r>
      <w:r w:rsidRPr="00CE0D96">
        <w:rPr>
          <w:rFonts w:cs="Arial"/>
          <w:b/>
        </w:rPr>
        <w:t>Premise isolation</w:t>
      </w:r>
      <w:r w:rsidRPr="00CE0D96">
        <w:rPr>
          <w:rFonts w:cs="Arial"/>
        </w:rPr>
        <w:t>” means the Backflow prevention devices are installed just within the facility on the service line connection of the potable water supply;</w:t>
      </w:r>
    </w:p>
    <w:p w14:paraId="2304B610" w14:textId="77777777" w:rsidR="00CE0D96" w:rsidRPr="00CE0D96" w:rsidRDefault="00CE0D96" w:rsidP="00CE0D96">
      <w:pPr>
        <w:ind w:left="405"/>
        <w:rPr>
          <w:rFonts w:cs="Arial"/>
        </w:rPr>
      </w:pPr>
      <w:r w:rsidRPr="00CE0D96">
        <w:rPr>
          <w:rFonts w:cs="Arial"/>
        </w:rPr>
        <w:lastRenderedPageBreak/>
        <w:t>“</w:t>
      </w:r>
      <w:r w:rsidRPr="00CE0D96">
        <w:rPr>
          <w:rFonts w:cs="Arial"/>
          <w:b/>
        </w:rPr>
        <w:t>Qualified Person</w:t>
      </w:r>
      <w:r w:rsidRPr="00CE0D96">
        <w:rPr>
          <w:rFonts w:cs="Arial"/>
        </w:rPr>
        <w:t>” refer to S.4.0 of the Water System Cross-Connection Control Management Directive;</w:t>
      </w:r>
    </w:p>
    <w:p w14:paraId="06C954AA" w14:textId="77777777" w:rsidR="00CE0D96" w:rsidRPr="00CE0D96" w:rsidRDefault="00CE0D96" w:rsidP="00CE0D96">
      <w:pPr>
        <w:keepNext/>
        <w:keepLines/>
        <w:outlineLvl w:val="0"/>
        <w:rPr>
          <w:rFonts w:eastAsiaTheme="majorEastAsia" w:cs="Arial"/>
          <w:b/>
          <w:bCs/>
          <w:sz w:val="28"/>
          <w:szCs w:val="28"/>
        </w:rPr>
      </w:pPr>
      <w:r w:rsidRPr="00CE0D96">
        <w:rPr>
          <w:rFonts w:eastAsiaTheme="majorEastAsia" w:cs="Arial"/>
          <w:b/>
          <w:bCs/>
          <w:sz w:val="28"/>
          <w:szCs w:val="28"/>
        </w:rPr>
        <w:t>Policy:</w:t>
      </w:r>
    </w:p>
    <w:p w14:paraId="74C1B0DB" w14:textId="77777777" w:rsidR="00CE0D96" w:rsidRPr="00CE0D96" w:rsidRDefault="00CE0D96" w:rsidP="00CE0D96">
      <w:pPr>
        <w:keepNext/>
        <w:keepLines/>
        <w:numPr>
          <w:ilvl w:val="0"/>
          <w:numId w:val="40"/>
        </w:numPr>
        <w:outlineLvl w:val="0"/>
        <w:rPr>
          <w:rFonts w:eastAsiaTheme="majorEastAsia" w:cs="Arial"/>
          <w:b/>
          <w:bCs/>
        </w:rPr>
      </w:pPr>
      <w:r w:rsidRPr="00CE0D96">
        <w:rPr>
          <w:rFonts w:eastAsiaTheme="majorEastAsia" w:cs="Arial"/>
          <w:b/>
          <w:bCs/>
        </w:rPr>
        <w:t>General Principles</w:t>
      </w:r>
    </w:p>
    <w:p w14:paraId="45AABD1E" w14:textId="4A67E199" w:rsidR="00CE0D96" w:rsidRPr="00CE0D96" w:rsidRDefault="00CE0D96" w:rsidP="00CE0D96">
      <w:pPr>
        <w:numPr>
          <w:ilvl w:val="1"/>
          <w:numId w:val="40"/>
        </w:numPr>
        <w:ind w:left="432"/>
        <w:rPr>
          <w:rFonts w:cs="Arial"/>
        </w:rPr>
      </w:pPr>
      <w:r w:rsidRPr="00CE0D96">
        <w:rPr>
          <w:rFonts w:cs="Arial"/>
        </w:rPr>
        <w:t xml:space="preserve"> All ICI properties deemed to present a moderate to severe hazard and are connected to the City’s potable water supply require a Backflow Prevention Device to achieve premise isolation. The specific device required will be determined through the properties hazard rating. The properties hazard ratings are defined under the Ontario Building Code, O. Reg 332/12.</w:t>
      </w:r>
    </w:p>
    <w:p w14:paraId="4225EF9B" w14:textId="1ECAE4B8" w:rsidR="00CE0D96" w:rsidRPr="00CE0D96" w:rsidRDefault="00CE0D96" w:rsidP="00CE0D96">
      <w:pPr>
        <w:numPr>
          <w:ilvl w:val="2"/>
          <w:numId w:val="41"/>
        </w:numPr>
        <w:ind w:left="864"/>
        <w:rPr>
          <w:rFonts w:cs="Arial"/>
        </w:rPr>
      </w:pPr>
      <w:r w:rsidRPr="00CE0D96">
        <w:rPr>
          <w:rFonts w:cs="Arial"/>
          <w:b/>
        </w:rPr>
        <w:t>Severe hazard</w:t>
      </w:r>
      <w:r w:rsidRPr="00CE0D96">
        <w:rPr>
          <w:rFonts w:cs="Arial"/>
        </w:rPr>
        <w:t xml:space="preserve"> – any type of potential or actual cross-connection involving water that has additives or substances that under any concentration can create a danger to public health.</w:t>
      </w:r>
    </w:p>
    <w:p w14:paraId="4465E0A1" w14:textId="3ECC2521" w:rsidR="00CE0D96" w:rsidRPr="00CE0D96" w:rsidRDefault="00CE0D96" w:rsidP="00CE0D96">
      <w:pPr>
        <w:numPr>
          <w:ilvl w:val="2"/>
          <w:numId w:val="41"/>
        </w:numPr>
        <w:ind w:left="864"/>
        <w:rPr>
          <w:rFonts w:cs="Arial"/>
        </w:rPr>
      </w:pPr>
      <w:r w:rsidRPr="00CE0D96">
        <w:rPr>
          <w:rFonts w:cs="Arial"/>
          <w:b/>
        </w:rPr>
        <w:t>Moderate hazard</w:t>
      </w:r>
      <w:r w:rsidRPr="00CE0D96">
        <w:rPr>
          <w:rFonts w:cs="Arial"/>
        </w:rPr>
        <w:t xml:space="preserve"> – any connections involving water where the aesthetic qualities of water have been reduced and, under certain conditions, can create a danger to health.</w:t>
      </w:r>
    </w:p>
    <w:p w14:paraId="7EEA1B38" w14:textId="6CB597D4" w:rsidR="00CE0D96" w:rsidRPr="00CE0D96" w:rsidRDefault="00CE0D96" w:rsidP="00CE0D96">
      <w:pPr>
        <w:numPr>
          <w:ilvl w:val="2"/>
          <w:numId w:val="41"/>
        </w:numPr>
        <w:ind w:left="864"/>
        <w:rPr>
          <w:rFonts w:cs="Arial"/>
        </w:rPr>
      </w:pPr>
      <w:r w:rsidRPr="00CE0D96">
        <w:rPr>
          <w:rFonts w:cs="Arial"/>
          <w:b/>
        </w:rPr>
        <w:t>Minor Hazard</w:t>
      </w:r>
      <w:r w:rsidRPr="00CE0D96">
        <w:rPr>
          <w:rFonts w:cs="Arial"/>
        </w:rPr>
        <w:t xml:space="preserve"> – any type of potential or actual cross-connection that involves a substance that does not have the ability to affect health but may be aesthetically objectionable in terms of taste, </w:t>
      </w:r>
      <w:proofErr w:type="spellStart"/>
      <w:r w:rsidRPr="00CE0D96">
        <w:rPr>
          <w:rFonts w:cs="Arial"/>
        </w:rPr>
        <w:t>odour</w:t>
      </w:r>
      <w:proofErr w:type="spellEnd"/>
      <w:r w:rsidRPr="00CE0D96">
        <w:rPr>
          <w:rFonts w:cs="Arial"/>
        </w:rPr>
        <w:t xml:space="preserve">, and/or </w:t>
      </w:r>
      <w:proofErr w:type="spellStart"/>
      <w:r w:rsidRPr="00CE0D96">
        <w:rPr>
          <w:rFonts w:cs="Arial"/>
        </w:rPr>
        <w:t>colour</w:t>
      </w:r>
      <w:proofErr w:type="spellEnd"/>
      <w:r w:rsidRPr="00CE0D96">
        <w:rPr>
          <w:rFonts w:cs="Arial"/>
        </w:rPr>
        <w:t>.</w:t>
      </w:r>
    </w:p>
    <w:p w14:paraId="76232DB3" w14:textId="77777777" w:rsidR="00CE0D96" w:rsidRPr="00CE0D96" w:rsidRDefault="00CE0D96" w:rsidP="00CE0D96">
      <w:pPr>
        <w:numPr>
          <w:ilvl w:val="1"/>
          <w:numId w:val="40"/>
        </w:numPr>
        <w:ind w:left="432"/>
        <w:rPr>
          <w:rFonts w:cs="Arial"/>
        </w:rPr>
      </w:pPr>
      <w:r w:rsidRPr="00CE0D96">
        <w:rPr>
          <w:rFonts w:cs="Arial"/>
        </w:rPr>
        <w:t>All Backflow Prevention Devices that are installed, inspected, tested, or removed, must be performed by a Qualified Person.</w:t>
      </w:r>
    </w:p>
    <w:p w14:paraId="2C88FE45" w14:textId="14EDD029" w:rsidR="00CE0D96" w:rsidRPr="00CE0D96" w:rsidRDefault="00CE0D96" w:rsidP="00CE0D96">
      <w:pPr>
        <w:numPr>
          <w:ilvl w:val="1"/>
          <w:numId w:val="40"/>
        </w:numPr>
        <w:ind w:left="432"/>
        <w:rPr>
          <w:rFonts w:cs="Arial"/>
        </w:rPr>
      </w:pPr>
      <w:r w:rsidRPr="00CE0D96">
        <w:rPr>
          <w:rFonts w:cs="Arial"/>
        </w:rPr>
        <w:t>No connections may bypass the Backflow Prevention Device(s).</w:t>
      </w:r>
    </w:p>
    <w:p w14:paraId="1E8F7748" w14:textId="77777777" w:rsidR="00CE0D96" w:rsidRPr="00CE0D96" w:rsidRDefault="00CE0D96" w:rsidP="00CE0D96">
      <w:pPr>
        <w:numPr>
          <w:ilvl w:val="1"/>
          <w:numId w:val="40"/>
        </w:numPr>
        <w:ind w:left="432"/>
        <w:rPr>
          <w:rFonts w:cs="Arial"/>
        </w:rPr>
      </w:pPr>
      <w:r w:rsidRPr="00CE0D96">
        <w:rPr>
          <w:rFonts w:cs="Arial"/>
        </w:rPr>
        <w:t>The City reserves the right to refuse water supply to new and existing water services that do not comply with By-law 2011-260 “</w:t>
      </w:r>
      <w:r w:rsidRPr="00CE0D96">
        <w:rPr>
          <w:rFonts w:cs="Arial"/>
          <w:b/>
        </w:rPr>
        <w:t>A By-law to Govern Water and Wastewater Services in the City of Kawartha Lakes</w:t>
      </w:r>
      <w:r w:rsidRPr="00CE0D96">
        <w:rPr>
          <w:rFonts w:cs="Arial"/>
        </w:rPr>
        <w:t>”</w:t>
      </w:r>
      <w:r w:rsidRPr="00CE0D96">
        <w:rPr>
          <w:rFonts w:cs="Arial"/>
          <w:i/>
        </w:rPr>
        <w:t xml:space="preserve"> </w:t>
      </w:r>
      <w:r w:rsidRPr="00CE0D96">
        <w:rPr>
          <w:rFonts w:cs="Arial"/>
        </w:rPr>
        <w:t>(as amended) and the Ontario Building Code.</w:t>
      </w:r>
    </w:p>
    <w:p w14:paraId="00DFD350" w14:textId="77777777" w:rsidR="00CE0D96" w:rsidRPr="00CE0D96" w:rsidRDefault="00CE0D96" w:rsidP="00CE0D96">
      <w:pPr>
        <w:keepNext/>
        <w:keepLines/>
        <w:numPr>
          <w:ilvl w:val="0"/>
          <w:numId w:val="40"/>
        </w:numPr>
        <w:outlineLvl w:val="0"/>
        <w:rPr>
          <w:rFonts w:eastAsiaTheme="majorEastAsia" w:cs="Arial"/>
          <w:b/>
          <w:bCs/>
        </w:rPr>
      </w:pPr>
      <w:r w:rsidRPr="00CE0D96">
        <w:rPr>
          <w:rFonts w:eastAsiaTheme="majorEastAsia" w:cs="Arial"/>
          <w:b/>
          <w:bCs/>
        </w:rPr>
        <w:t>The Water and Wastewater Division’s Responsibilities</w:t>
      </w:r>
    </w:p>
    <w:p w14:paraId="25BA427C" w14:textId="13542E34" w:rsidR="00CE0D96" w:rsidRPr="00CE0D96" w:rsidRDefault="00CE0D96" w:rsidP="00CE0D96">
      <w:pPr>
        <w:numPr>
          <w:ilvl w:val="1"/>
          <w:numId w:val="40"/>
        </w:numPr>
        <w:ind w:left="432"/>
        <w:rPr>
          <w:rFonts w:cs="Arial"/>
        </w:rPr>
      </w:pPr>
      <w:r w:rsidRPr="00CE0D96">
        <w:rPr>
          <w:rFonts w:cs="Arial"/>
        </w:rPr>
        <w:t xml:space="preserve">Assigning hazard ratings to all ICI properties based on activities. </w:t>
      </w:r>
    </w:p>
    <w:p w14:paraId="75955F25" w14:textId="0EDAF57F" w:rsidR="00CE0D96" w:rsidRPr="00CE0D96" w:rsidRDefault="00CE0D96" w:rsidP="00CE0D96">
      <w:pPr>
        <w:numPr>
          <w:ilvl w:val="1"/>
          <w:numId w:val="40"/>
        </w:numPr>
        <w:ind w:left="432"/>
        <w:rPr>
          <w:rFonts w:cs="Arial"/>
        </w:rPr>
      </w:pPr>
      <w:r w:rsidRPr="00CE0D96">
        <w:rPr>
          <w:rFonts w:cs="Arial"/>
        </w:rPr>
        <w:t>Administration and enforcement of the Water System Cross-Connection Control Program as per this policy and affiliated documents such as By-law 2011-260 (To Govern Water and Wastewater) and the Water System Cross-Connection Control Management Directive.</w:t>
      </w:r>
    </w:p>
    <w:p w14:paraId="7E6FFA72" w14:textId="29267A60" w:rsidR="00CE0D96" w:rsidRPr="00CE0D96" w:rsidRDefault="00CE0D96" w:rsidP="00CE0D96">
      <w:pPr>
        <w:numPr>
          <w:ilvl w:val="1"/>
          <w:numId w:val="40"/>
        </w:numPr>
        <w:ind w:left="432"/>
        <w:rPr>
          <w:rFonts w:cs="Arial"/>
        </w:rPr>
      </w:pPr>
      <w:r w:rsidRPr="00CE0D96">
        <w:rPr>
          <w:rFonts w:cs="Arial"/>
        </w:rPr>
        <w:t>Maintaining a list of Qualified Backflow Prevention Device testers.</w:t>
      </w:r>
    </w:p>
    <w:p w14:paraId="28E7F481" w14:textId="737A4602" w:rsidR="00CE0D96" w:rsidRPr="00CE0D96" w:rsidRDefault="00CE0D96" w:rsidP="00CE0D96">
      <w:pPr>
        <w:numPr>
          <w:ilvl w:val="1"/>
          <w:numId w:val="40"/>
        </w:numPr>
        <w:ind w:left="432"/>
        <w:rPr>
          <w:rFonts w:cs="Arial"/>
        </w:rPr>
      </w:pPr>
      <w:r w:rsidRPr="00CE0D96">
        <w:rPr>
          <w:rFonts w:cs="Arial"/>
        </w:rPr>
        <w:lastRenderedPageBreak/>
        <w:t>Creating, maintaining, and eliciting records from property owners and Backflow Prevention Device testers.</w:t>
      </w:r>
    </w:p>
    <w:p w14:paraId="659BD3E6" w14:textId="55F74482" w:rsidR="00CE0D96" w:rsidRPr="00CE0D96" w:rsidRDefault="00CE0D96" w:rsidP="00CE0D96">
      <w:pPr>
        <w:numPr>
          <w:ilvl w:val="1"/>
          <w:numId w:val="40"/>
        </w:numPr>
        <w:ind w:left="432"/>
        <w:rPr>
          <w:rFonts w:cs="Arial"/>
        </w:rPr>
      </w:pPr>
      <w:r w:rsidRPr="00CE0D96">
        <w:rPr>
          <w:rFonts w:cs="Arial"/>
        </w:rPr>
        <w:t xml:space="preserve">The maintenance and testing of backflow preventers at City operated Water </w:t>
      </w:r>
      <w:r>
        <w:rPr>
          <w:rFonts w:cs="Arial"/>
        </w:rPr>
        <w:t>and</w:t>
      </w:r>
      <w:r w:rsidRPr="00CE0D96">
        <w:rPr>
          <w:rFonts w:cs="Arial"/>
        </w:rPr>
        <w:t xml:space="preserve"> Wastewater facilities.</w:t>
      </w:r>
    </w:p>
    <w:p w14:paraId="446E7E74" w14:textId="77777777" w:rsidR="00CE0D96" w:rsidRPr="00CE0D96" w:rsidRDefault="00CE0D96" w:rsidP="00CE0D96">
      <w:pPr>
        <w:numPr>
          <w:ilvl w:val="1"/>
          <w:numId w:val="40"/>
        </w:numPr>
        <w:ind w:left="432"/>
        <w:rPr>
          <w:rFonts w:ascii="Times New Roman" w:hAnsi="Times New Roman"/>
        </w:rPr>
      </w:pPr>
      <w:r w:rsidRPr="00CE0D96">
        <w:rPr>
          <w:rFonts w:cs="Arial"/>
        </w:rPr>
        <w:t>The promotion of the Water System Cross-Connection Control Program and fostering awareness of program by educating owners about the risks and hazards associated with backflow contamination, particularly owners that require higher degrees of backflow prevention devices due to increased risk to the City’s water supply.</w:t>
      </w:r>
    </w:p>
    <w:p w14:paraId="40DF358E" w14:textId="77777777" w:rsidR="00CE0D96" w:rsidRPr="00CE0D96" w:rsidRDefault="00CE0D96" w:rsidP="00CE0D96">
      <w:pPr>
        <w:keepNext/>
        <w:keepLines/>
        <w:outlineLvl w:val="0"/>
        <w:rPr>
          <w:rFonts w:eastAsiaTheme="majorEastAsia" w:cstheme="majorBidi"/>
          <w:b/>
          <w:bCs/>
          <w:sz w:val="28"/>
          <w:szCs w:val="28"/>
        </w:rPr>
      </w:pPr>
      <w:r w:rsidRPr="00CE0D96">
        <w:rPr>
          <w:rFonts w:eastAsiaTheme="majorEastAsia" w:cstheme="majorBidi"/>
          <w:b/>
          <w:bCs/>
          <w:sz w:val="28"/>
          <w:szCs w:val="28"/>
        </w:rPr>
        <w:t>Revision History:</w:t>
      </w:r>
    </w:p>
    <w:p w14:paraId="4E166426" w14:textId="77777777" w:rsidR="00CE0D96" w:rsidRPr="00CE0D96" w:rsidRDefault="00CE0D96" w:rsidP="00CE0D96">
      <w:pPr>
        <w:rPr>
          <w:rFonts w:eastAsiaTheme="majorEastAsia"/>
        </w:rPr>
      </w:pPr>
      <w:r w:rsidRPr="00CE0D96">
        <w:rPr>
          <w:rFonts w:eastAsiaTheme="majorEastAsia"/>
        </w:rPr>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vision Table"/>
        <w:tblDescription w:val="This table includes the revision number, the date of the revision, a descrption of the revision and who requested the revision.  For details, contact the Clerk's Office."/>
      </w:tblPr>
      <w:tblGrid>
        <w:gridCol w:w="1217"/>
        <w:gridCol w:w="1753"/>
        <w:gridCol w:w="3731"/>
        <w:gridCol w:w="2102"/>
      </w:tblGrid>
      <w:tr w:rsidR="00CE0D96" w:rsidRPr="00CE0D96" w14:paraId="2CA322C4" w14:textId="77777777" w:rsidTr="0029646D">
        <w:trPr>
          <w:trHeight w:val="485"/>
          <w:tblHeader/>
        </w:trPr>
        <w:tc>
          <w:tcPr>
            <w:tcW w:w="1217" w:type="dxa"/>
            <w:shd w:val="clear" w:color="auto" w:fill="auto"/>
            <w:vAlign w:val="center"/>
          </w:tcPr>
          <w:p w14:paraId="4C0CDE4B" w14:textId="77777777" w:rsidR="00CE0D96" w:rsidRPr="00CE0D96" w:rsidRDefault="00CE0D96" w:rsidP="00CE0D96">
            <w:pPr>
              <w:spacing w:before="0" w:after="0"/>
              <w:jc w:val="center"/>
              <w:rPr>
                <w:rFonts w:cs="Arial"/>
                <w:b/>
                <w:bCs/>
              </w:rPr>
            </w:pPr>
            <w:r w:rsidRPr="00CE0D96">
              <w:rPr>
                <w:rFonts w:cs="Arial"/>
                <w:b/>
                <w:bCs/>
              </w:rPr>
              <w:t>Revision</w:t>
            </w:r>
          </w:p>
        </w:tc>
        <w:tc>
          <w:tcPr>
            <w:tcW w:w="1753" w:type="dxa"/>
            <w:shd w:val="clear" w:color="auto" w:fill="auto"/>
            <w:vAlign w:val="center"/>
          </w:tcPr>
          <w:p w14:paraId="24B8D0F1" w14:textId="77777777" w:rsidR="00CE0D96" w:rsidRPr="00CE0D96" w:rsidRDefault="00CE0D96" w:rsidP="00CE0D96">
            <w:pPr>
              <w:spacing w:before="0" w:after="0"/>
              <w:jc w:val="center"/>
              <w:rPr>
                <w:rFonts w:cs="Arial"/>
                <w:b/>
                <w:bCs/>
              </w:rPr>
            </w:pPr>
            <w:r w:rsidRPr="00CE0D96">
              <w:rPr>
                <w:rFonts w:cs="Arial"/>
                <w:b/>
                <w:bCs/>
              </w:rPr>
              <w:t>Date</w:t>
            </w:r>
          </w:p>
        </w:tc>
        <w:tc>
          <w:tcPr>
            <w:tcW w:w="3731" w:type="dxa"/>
            <w:shd w:val="clear" w:color="auto" w:fill="auto"/>
            <w:vAlign w:val="center"/>
          </w:tcPr>
          <w:p w14:paraId="61348464" w14:textId="00DB5051" w:rsidR="00CE0D96" w:rsidRPr="00CE0D96" w:rsidRDefault="00CE0D96" w:rsidP="00CE0D96">
            <w:pPr>
              <w:spacing w:before="0" w:after="0"/>
              <w:jc w:val="center"/>
              <w:rPr>
                <w:rFonts w:cs="Arial"/>
                <w:b/>
                <w:bCs/>
              </w:rPr>
            </w:pPr>
            <w:r>
              <w:rPr>
                <w:rFonts w:cs="Arial"/>
                <w:b/>
                <w:bCs/>
              </w:rPr>
              <w:t>Description of C</w:t>
            </w:r>
            <w:r w:rsidRPr="00CE0D96">
              <w:rPr>
                <w:rFonts w:cs="Arial"/>
                <w:b/>
                <w:bCs/>
              </w:rPr>
              <w:t>hanges</w:t>
            </w:r>
          </w:p>
        </w:tc>
        <w:tc>
          <w:tcPr>
            <w:tcW w:w="2102" w:type="dxa"/>
            <w:shd w:val="clear" w:color="auto" w:fill="auto"/>
            <w:vAlign w:val="center"/>
          </w:tcPr>
          <w:p w14:paraId="36C7DE2D" w14:textId="77777777" w:rsidR="00CE0D96" w:rsidRPr="00CE0D96" w:rsidRDefault="00CE0D96" w:rsidP="00CE0D96">
            <w:pPr>
              <w:spacing w:before="0" w:after="0"/>
              <w:jc w:val="center"/>
              <w:rPr>
                <w:rFonts w:cs="Arial"/>
                <w:b/>
                <w:bCs/>
              </w:rPr>
            </w:pPr>
            <w:r w:rsidRPr="00CE0D96">
              <w:rPr>
                <w:rFonts w:cs="Arial"/>
                <w:b/>
                <w:bCs/>
              </w:rPr>
              <w:t>Requested By</w:t>
            </w:r>
          </w:p>
        </w:tc>
      </w:tr>
      <w:tr w:rsidR="00CE0D96" w:rsidRPr="00CE0D96" w14:paraId="04941FB0" w14:textId="77777777" w:rsidTr="0029646D">
        <w:trPr>
          <w:trHeight w:val="432"/>
          <w:tblHeader/>
        </w:trPr>
        <w:tc>
          <w:tcPr>
            <w:tcW w:w="1217" w:type="dxa"/>
            <w:vAlign w:val="center"/>
          </w:tcPr>
          <w:p w14:paraId="09797872" w14:textId="77777777" w:rsidR="00CE0D96" w:rsidRPr="00CE0D96" w:rsidRDefault="00CE0D96" w:rsidP="00CE0D96">
            <w:pPr>
              <w:spacing w:before="0" w:after="0"/>
              <w:rPr>
                <w:rFonts w:cs="Arial"/>
              </w:rPr>
            </w:pPr>
            <w:r w:rsidRPr="00CE0D96">
              <w:rPr>
                <w:rFonts w:cs="Arial"/>
              </w:rPr>
              <w:t>0.0</w:t>
            </w:r>
          </w:p>
        </w:tc>
        <w:tc>
          <w:tcPr>
            <w:tcW w:w="1753" w:type="dxa"/>
            <w:vAlign w:val="center"/>
          </w:tcPr>
          <w:p w14:paraId="140E6C95" w14:textId="77777777" w:rsidR="00CE0D96" w:rsidRPr="00CE0D96" w:rsidRDefault="00CE0D96" w:rsidP="00CE0D96">
            <w:pPr>
              <w:spacing w:before="0" w:after="0"/>
              <w:rPr>
                <w:rFonts w:cs="Arial"/>
              </w:rPr>
            </w:pPr>
            <w:r w:rsidRPr="00CE0D96">
              <w:rPr>
                <w:rFonts w:cs="Arial"/>
              </w:rPr>
              <w:t>30/01/2018</w:t>
            </w:r>
          </w:p>
        </w:tc>
        <w:tc>
          <w:tcPr>
            <w:tcW w:w="3731" w:type="dxa"/>
            <w:vAlign w:val="center"/>
          </w:tcPr>
          <w:p w14:paraId="08684854" w14:textId="77777777" w:rsidR="00CE0D96" w:rsidRPr="00CE0D96" w:rsidRDefault="00CE0D96" w:rsidP="00CE0D96">
            <w:pPr>
              <w:spacing w:before="0" w:after="0"/>
              <w:rPr>
                <w:rFonts w:cs="Arial"/>
              </w:rPr>
            </w:pPr>
            <w:r w:rsidRPr="00CE0D96">
              <w:rPr>
                <w:rFonts w:cs="Arial"/>
              </w:rPr>
              <w:t>Initial Release</w:t>
            </w:r>
          </w:p>
        </w:tc>
        <w:tc>
          <w:tcPr>
            <w:tcW w:w="2102" w:type="dxa"/>
            <w:vAlign w:val="center"/>
          </w:tcPr>
          <w:p w14:paraId="23AB7AD6" w14:textId="77777777" w:rsidR="00CE0D96" w:rsidRPr="00CE0D96" w:rsidRDefault="00CE0D96" w:rsidP="00CE0D96">
            <w:pPr>
              <w:spacing w:before="0" w:after="0"/>
              <w:rPr>
                <w:rFonts w:cs="Arial"/>
              </w:rPr>
            </w:pPr>
          </w:p>
        </w:tc>
      </w:tr>
      <w:tr w:rsidR="00D13515" w:rsidRPr="00CE0D96" w14:paraId="4DAB02BA" w14:textId="77777777" w:rsidTr="0029646D">
        <w:trPr>
          <w:trHeight w:val="432"/>
          <w:tblHeader/>
        </w:trPr>
        <w:tc>
          <w:tcPr>
            <w:tcW w:w="1217" w:type="dxa"/>
            <w:vAlign w:val="center"/>
          </w:tcPr>
          <w:p w14:paraId="62CC54A5" w14:textId="73A3DD0C" w:rsidR="00D13515" w:rsidRPr="00CE0D96" w:rsidRDefault="00D13515" w:rsidP="00CE0D96">
            <w:pPr>
              <w:spacing w:before="0" w:after="0"/>
              <w:rPr>
                <w:rFonts w:cs="Arial"/>
              </w:rPr>
            </w:pPr>
            <w:r>
              <w:rPr>
                <w:rFonts w:cs="Arial"/>
              </w:rPr>
              <w:t>1.0</w:t>
            </w:r>
          </w:p>
        </w:tc>
        <w:tc>
          <w:tcPr>
            <w:tcW w:w="1753" w:type="dxa"/>
            <w:vAlign w:val="center"/>
          </w:tcPr>
          <w:p w14:paraId="53D81DC6" w14:textId="4391157B" w:rsidR="00D13515" w:rsidRPr="00CE0D96" w:rsidRDefault="00D13515" w:rsidP="00CE0D96">
            <w:pPr>
              <w:spacing w:before="0" w:after="0"/>
              <w:rPr>
                <w:rFonts w:cs="Arial"/>
              </w:rPr>
            </w:pPr>
            <w:r>
              <w:rPr>
                <w:rFonts w:cs="Arial"/>
              </w:rPr>
              <w:t>April 20, 2021</w:t>
            </w:r>
          </w:p>
        </w:tc>
        <w:tc>
          <w:tcPr>
            <w:tcW w:w="3731" w:type="dxa"/>
            <w:vAlign w:val="center"/>
          </w:tcPr>
          <w:p w14:paraId="24FB1AFC" w14:textId="1B7FB6C3" w:rsidR="00D13515" w:rsidRPr="00CE0D96" w:rsidRDefault="00D13515" w:rsidP="00CE0D96">
            <w:pPr>
              <w:spacing w:before="0" w:after="0"/>
              <w:rPr>
                <w:rFonts w:cs="Arial"/>
              </w:rPr>
            </w:pPr>
            <w:r>
              <w:rPr>
                <w:rFonts w:cs="Arial"/>
              </w:rPr>
              <w:t>Updated Policy Number</w:t>
            </w:r>
          </w:p>
        </w:tc>
        <w:tc>
          <w:tcPr>
            <w:tcW w:w="2102" w:type="dxa"/>
            <w:vAlign w:val="center"/>
          </w:tcPr>
          <w:p w14:paraId="5046F828" w14:textId="5A021899" w:rsidR="00D13515" w:rsidRPr="00CE0D96" w:rsidRDefault="00D13515" w:rsidP="00CE0D96">
            <w:pPr>
              <w:spacing w:before="0" w:after="0"/>
              <w:rPr>
                <w:rFonts w:cs="Arial"/>
              </w:rPr>
            </w:pPr>
            <w:r>
              <w:rPr>
                <w:rFonts w:cs="Arial"/>
              </w:rPr>
              <w:t>Council</w:t>
            </w:r>
          </w:p>
        </w:tc>
      </w:tr>
    </w:tbl>
    <w:p w14:paraId="5990887B" w14:textId="75601DC9" w:rsidR="00467795" w:rsidRPr="00B90E9B" w:rsidRDefault="00467795" w:rsidP="00CE0D96">
      <w:pPr>
        <w:rPr>
          <w:lang w:val="en-CA"/>
        </w:rPr>
      </w:pPr>
    </w:p>
    <w:sectPr w:rsidR="00467795" w:rsidRPr="00B90E9B" w:rsidSect="008E5E29">
      <w:footerReference w:type="default" r:id="rId11"/>
      <w:headerReference w:type="first" r:id="rId12"/>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A9623" w14:textId="77777777" w:rsidR="00226B10" w:rsidRDefault="00226B10" w:rsidP="00226B10">
      <w:r>
        <w:separator/>
      </w:r>
    </w:p>
  </w:endnote>
  <w:endnote w:type="continuationSeparator" w:id="0">
    <w:p w14:paraId="096A9624" w14:textId="77777777" w:rsidR="00226B10" w:rsidRDefault="00226B10"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14:paraId="096A9626" w14:textId="0CE7CF8D" w:rsidR="00226B10" w:rsidRPr="00F95061" w:rsidRDefault="00D13515" w:rsidP="00F95061">
            <w:pPr>
              <w:pStyle w:val="Footer"/>
              <w:jc w:val="right"/>
              <w:rPr>
                <w:rFonts w:cs="Arial"/>
                <w:sz w:val="20"/>
                <w:szCs w:val="20"/>
              </w:rPr>
            </w:pPr>
            <w:r>
              <w:rPr>
                <w:rFonts w:cs="Arial"/>
                <w:sz w:val="20"/>
                <w:szCs w:val="20"/>
              </w:rPr>
              <w:t>CP202</w:t>
            </w:r>
            <w:r w:rsidR="009846AF">
              <w:rPr>
                <w:rFonts w:cs="Arial"/>
                <w:sz w:val="20"/>
                <w:szCs w:val="20"/>
              </w:rPr>
              <w:t>6</w:t>
            </w:r>
            <w:r>
              <w:rPr>
                <w:rFonts w:cs="Arial"/>
                <w:sz w:val="20"/>
                <w:szCs w:val="20"/>
              </w:rPr>
              <w:t>-0</w:t>
            </w:r>
            <w:r w:rsidR="009846AF">
              <w:rPr>
                <w:rFonts w:cs="Arial"/>
                <w:sz w:val="20"/>
                <w:szCs w:val="20"/>
              </w:rPr>
              <w:t>35</w:t>
            </w:r>
            <w:r w:rsidR="00CE0D96">
              <w:rPr>
                <w:rFonts w:cs="Arial"/>
                <w:sz w:val="20"/>
                <w:szCs w:val="20"/>
              </w:rPr>
              <w:t xml:space="preserve"> Water System Cross Connection Control Policy</w:t>
            </w:r>
            <w:r w:rsidR="00843F9E">
              <w:rPr>
                <w:rFonts w:cs="Arial"/>
                <w:sz w:val="20"/>
                <w:szCs w:val="20"/>
              </w:rPr>
              <w:br/>
            </w:r>
            <w:r w:rsidR="00A136DA" w:rsidRPr="00F95061">
              <w:rPr>
                <w:rFonts w:cs="Arial"/>
                <w:sz w:val="20"/>
                <w:szCs w:val="20"/>
              </w:rPr>
              <w:t xml:space="preserve">Page </w:t>
            </w:r>
            <w:r w:rsidR="00A136DA" w:rsidRPr="00F95061">
              <w:rPr>
                <w:rFonts w:cs="Arial"/>
                <w:bCs/>
                <w:sz w:val="20"/>
                <w:szCs w:val="20"/>
              </w:rPr>
              <w:fldChar w:fldCharType="begin"/>
            </w:r>
            <w:r w:rsidR="00A136DA" w:rsidRPr="00F95061">
              <w:rPr>
                <w:rFonts w:cs="Arial"/>
                <w:bCs/>
                <w:sz w:val="20"/>
                <w:szCs w:val="20"/>
              </w:rPr>
              <w:instrText xml:space="preserve"> PAGE </w:instrText>
            </w:r>
            <w:r w:rsidR="00A136DA" w:rsidRPr="00F95061">
              <w:rPr>
                <w:rFonts w:cs="Arial"/>
                <w:bCs/>
                <w:sz w:val="20"/>
                <w:szCs w:val="20"/>
              </w:rPr>
              <w:fldChar w:fldCharType="separate"/>
            </w:r>
            <w:r w:rsidR="0090758B">
              <w:rPr>
                <w:rFonts w:cs="Arial"/>
                <w:bCs/>
                <w:noProof/>
                <w:sz w:val="20"/>
                <w:szCs w:val="20"/>
              </w:rPr>
              <w:t>4</w:t>
            </w:r>
            <w:r w:rsidR="00A136DA" w:rsidRPr="00F95061">
              <w:rPr>
                <w:rFonts w:cs="Arial"/>
                <w:bCs/>
                <w:sz w:val="20"/>
                <w:szCs w:val="20"/>
              </w:rPr>
              <w:fldChar w:fldCharType="end"/>
            </w:r>
            <w:r w:rsidR="00A136DA" w:rsidRPr="00F95061">
              <w:rPr>
                <w:rFonts w:cs="Arial"/>
                <w:sz w:val="20"/>
                <w:szCs w:val="20"/>
              </w:rPr>
              <w:t xml:space="preserve"> of </w:t>
            </w:r>
            <w:r w:rsidR="00A136DA" w:rsidRPr="00F95061">
              <w:rPr>
                <w:rFonts w:cs="Arial"/>
                <w:bCs/>
                <w:sz w:val="20"/>
                <w:szCs w:val="20"/>
              </w:rPr>
              <w:fldChar w:fldCharType="begin"/>
            </w:r>
            <w:r w:rsidR="00A136DA" w:rsidRPr="00F95061">
              <w:rPr>
                <w:rFonts w:cs="Arial"/>
                <w:bCs/>
                <w:sz w:val="20"/>
                <w:szCs w:val="20"/>
              </w:rPr>
              <w:instrText xml:space="preserve"> NUMPAGES  </w:instrText>
            </w:r>
            <w:r w:rsidR="00A136DA" w:rsidRPr="00F95061">
              <w:rPr>
                <w:rFonts w:cs="Arial"/>
                <w:bCs/>
                <w:sz w:val="20"/>
                <w:szCs w:val="20"/>
              </w:rPr>
              <w:fldChar w:fldCharType="separate"/>
            </w:r>
            <w:r w:rsidR="0090758B">
              <w:rPr>
                <w:rFonts w:cs="Arial"/>
                <w:bCs/>
                <w:noProof/>
                <w:sz w:val="20"/>
                <w:szCs w:val="20"/>
              </w:rPr>
              <w:t>4</w:t>
            </w:r>
            <w:r w:rsidR="00A136DA" w:rsidRPr="00F95061">
              <w:rPr>
                <w:rFonts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A9621" w14:textId="77777777" w:rsidR="00226B10" w:rsidRDefault="00226B10" w:rsidP="00226B10">
      <w:r>
        <w:separator/>
      </w:r>
    </w:p>
  </w:footnote>
  <w:footnote w:type="continuationSeparator" w:id="0">
    <w:p w14:paraId="096A9622" w14:textId="77777777" w:rsidR="00226B10" w:rsidRDefault="00226B10"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F6A23" w14:textId="2F9CA79C" w:rsidR="008E5E29" w:rsidRPr="00D617CA" w:rsidRDefault="008E5E29" w:rsidP="00D617CA">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31A"/>
    <w:multiLevelType w:val="hybridMultilevel"/>
    <w:tmpl w:val="E3829AEC"/>
    <w:lvl w:ilvl="0" w:tplc="45C28D58">
      <w:start w:val="1"/>
      <w:numFmt w:val="decimal"/>
      <w:lvlText w:val="5.%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7BE2385"/>
    <w:multiLevelType w:val="hybridMultilevel"/>
    <w:tmpl w:val="A31CFFD0"/>
    <w:lvl w:ilvl="0" w:tplc="D18803BC">
      <w:start w:val="1"/>
      <w:numFmt w:val="decimal"/>
      <w:lvlText w:val="4.%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B03D50"/>
    <w:multiLevelType w:val="hybridMultilevel"/>
    <w:tmpl w:val="9F423C8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20A46D3"/>
    <w:multiLevelType w:val="hybridMultilevel"/>
    <w:tmpl w:val="8766D3CC"/>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5510721"/>
    <w:multiLevelType w:val="multilevel"/>
    <w:tmpl w:val="773A69D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A0606A8"/>
    <w:multiLevelType w:val="singleLevel"/>
    <w:tmpl w:val="B846D21A"/>
    <w:lvl w:ilvl="0">
      <w:start w:val="1"/>
      <w:numFmt w:val="lowerLetter"/>
      <w:lvlText w:val="(%1)"/>
      <w:lvlJc w:val="left"/>
      <w:pPr>
        <w:tabs>
          <w:tab w:val="num" w:pos="720"/>
        </w:tabs>
        <w:ind w:left="720" w:hanging="720"/>
      </w:pPr>
      <w:rPr>
        <w:rFonts w:hint="default"/>
      </w:rPr>
    </w:lvl>
  </w:abstractNum>
  <w:abstractNum w:abstractNumId="6" w15:restartNumberingAfterBreak="0">
    <w:nsid w:val="1DFC78FE"/>
    <w:multiLevelType w:val="hybridMultilevel"/>
    <w:tmpl w:val="2C5888EE"/>
    <w:lvl w:ilvl="0" w:tplc="A0C66C6E">
      <w:start w:val="1"/>
      <w:numFmt w:val="decimal"/>
      <w:lvlText w:val="3.%1"/>
      <w:lvlJc w:val="left"/>
      <w:pPr>
        <w:ind w:left="72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2524F7E"/>
    <w:multiLevelType w:val="hybridMultilevel"/>
    <w:tmpl w:val="AD6A607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23C44F76"/>
    <w:multiLevelType w:val="singleLevel"/>
    <w:tmpl w:val="E7B2579A"/>
    <w:lvl w:ilvl="0">
      <w:start w:val="1"/>
      <w:numFmt w:val="decimal"/>
      <w:lvlText w:val="%1."/>
      <w:lvlJc w:val="left"/>
      <w:pPr>
        <w:tabs>
          <w:tab w:val="num" w:pos="714"/>
        </w:tabs>
        <w:ind w:left="714" w:hanging="570"/>
      </w:pPr>
      <w:rPr>
        <w:rFonts w:hint="default"/>
      </w:rPr>
    </w:lvl>
  </w:abstractNum>
  <w:abstractNum w:abstractNumId="9" w15:restartNumberingAfterBreak="0">
    <w:nsid w:val="25224119"/>
    <w:multiLevelType w:val="singleLevel"/>
    <w:tmpl w:val="DD0A7E0E"/>
    <w:lvl w:ilvl="0">
      <w:start w:val="1"/>
      <w:numFmt w:val="upperLetter"/>
      <w:lvlText w:val="%1-"/>
      <w:lvlJc w:val="left"/>
      <w:pPr>
        <w:tabs>
          <w:tab w:val="num" w:pos="504"/>
        </w:tabs>
        <w:ind w:left="504" w:hanging="360"/>
      </w:pPr>
      <w:rPr>
        <w:rFonts w:hint="default"/>
      </w:rPr>
    </w:lvl>
  </w:abstractNum>
  <w:abstractNum w:abstractNumId="10" w15:restartNumberingAfterBreak="0">
    <w:nsid w:val="27A77598"/>
    <w:multiLevelType w:val="multilevel"/>
    <w:tmpl w:val="4DA6507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2AF354EC"/>
    <w:multiLevelType w:val="hybridMultilevel"/>
    <w:tmpl w:val="1610DAC0"/>
    <w:lvl w:ilvl="0" w:tplc="C2189E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B621A93"/>
    <w:multiLevelType w:val="singleLevel"/>
    <w:tmpl w:val="B846D21A"/>
    <w:lvl w:ilvl="0">
      <w:start w:val="1"/>
      <w:numFmt w:val="lowerLetter"/>
      <w:lvlText w:val="(%1)"/>
      <w:lvlJc w:val="left"/>
      <w:pPr>
        <w:tabs>
          <w:tab w:val="num" w:pos="720"/>
        </w:tabs>
        <w:ind w:left="720" w:hanging="720"/>
      </w:pPr>
      <w:rPr>
        <w:rFonts w:hint="default"/>
      </w:rPr>
    </w:lvl>
  </w:abstractNum>
  <w:abstractNum w:abstractNumId="13" w15:restartNumberingAfterBreak="0">
    <w:nsid w:val="30F60621"/>
    <w:multiLevelType w:val="singleLevel"/>
    <w:tmpl w:val="B846D21A"/>
    <w:lvl w:ilvl="0">
      <w:start w:val="1"/>
      <w:numFmt w:val="lowerLetter"/>
      <w:lvlText w:val="(%1)"/>
      <w:lvlJc w:val="left"/>
      <w:pPr>
        <w:tabs>
          <w:tab w:val="num" w:pos="720"/>
        </w:tabs>
        <w:ind w:left="720" w:hanging="720"/>
      </w:pPr>
      <w:rPr>
        <w:rFonts w:hint="default"/>
      </w:rPr>
    </w:lvl>
  </w:abstractNum>
  <w:abstractNum w:abstractNumId="14" w15:restartNumberingAfterBreak="0">
    <w:nsid w:val="35CB735A"/>
    <w:multiLevelType w:val="hybridMultilevel"/>
    <w:tmpl w:val="32B6B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CF72104"/>
    <w:multiLevelType w:val="hybridMultilevel"/>
    <w:tmpl w:val="0334635C"/>
    <w:lvl w:ilvl="0" w:tplc="1009000F">
      <w:start w:val="1"/>
      <w:numFmt w:val="decimal"/>
      <w:lvlText w:val="%1."/>
      <w:lvlJc w:val="left"/>
      <w:pPr>
        <w:ind w:left="644" w:hanging="360"/>
      </w:p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16" w15:restartNumberingAfterBreak="0">
    <w:nsid w:val="3F6D0367"/>
    <w:multiLevelType w:val="hybridMultilevel"/>
    <w:tmpl w:val="2B221CBE"/>
    <w:lvl w:ilvl="0" w:tplc="84C4BF36">
      <w:start w:val="1"/>
      <w:numFmt w:val="upperLetter"/>
      <w:lvlText w:val="%1-"/>
      <w:lvlJc w:val="left"/>
      <w:pPr>
        <w:ind w:left="720" w:hanging="360"/>
      </w:pPr>
      <w:rPr>
        <w:rFonts w:cs="Arial"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FAF6C71"/>
    <w:multiLevelType w:val="hybridMultilevel"/>
    <w:tmpl w:val="09AC83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DB56BA"/>
    <w:multiLevelType w:val="hybridMultilevel"/>
    <w:tmpl w:val="EFA2D35E"/>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42FC774A"/>
    <w:multiLevelType w:val="multilevel"/>
    <w:tmpl w:val="3C34EFD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C884FB5"/>
    <w:multiLevelType w:val="multilevel"/>
    <w:tmpl w:val="FE803210"/>
    <w:lvl w:ilvl="0">
      <w:start w:val="1"/>
      <w:numFmt w:val="bullet"/>
      <w:lvlText w:val=""/>
      <w:lvlJc w:val="left"/>
      <w:pPr>
        <w:ind w:left="1440" w:hanging="360"/>
      </w:pPr>
      <w:rPr>
        <w:rFonts w:ascii="Symbol" w:hAnsi="Symbol" w:hint="default"/>
      </w:r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21" w15:restartNumberingAfterBreak="0">
    <w:nsid w:val="50F80A3E"/>
    <w:multiLevelType w:val="hybridMultilevel"/>
    <w:tmpl w:val="2DC2C9AE"/>
    <w:lvl w:ilvl="0" w:tplc="440E2C4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52682FB0"/>
    <w:multiLevelType w:val="hybridMultilevel"/>
    <w:tmpl w:val="413AC836"/>
    <w:lvl w:ilvl="0" w:tplc="04090001">
      <w:start w:val="1"/>
      <w:numFmt w:val="bullet"/>
      <w:lvlText w:val=""/>
      <w:lvlJc w:val="left"/>
      <w:pPr>
        <w:tabs>
          <w:tab w:val="num" w:pos="720"/>
        </w:tabs>
        <w:ind w:left="720" w:hanging="360"/>
      </w:pPr>
      <w:rPr>
        <w:rFonts w:ascii="Symbol" w:hAnsi="Symbol" w:hint="default"/>
      </w:rPr>
    </w:lvl>
    <w:lvl w:ilvl="1" w:tplc="04090011">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A86DEB"/>
    <w:multiLevelType w:val="multilevel"/>
    <w:tmpl w:val="479ED408"/>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4" w15:restartNumberingAfterBreak="0">
    <w:nsid w:val="5CA97A44"/>
    <w:multiLevelType w:val="hybridMultilevel"/>
    <w:tmpl w:val="68E45D8C"/>
    <w:lvl w:ilvl="0" w:tplc="52D0589C">
      <w:start w:val="1"/>
      <w:numFmt w:val="lowerLetter"/>
      <w:lvlText w:val="(%1)"/>
      <w:lvlJc w:val="left"/>
      <w:pPr>
        <w:ind w:left="720" w:hanging="360"/>
      </w:pPr>
      <w:rPr>
        <w:rFonts w:hint="default"/>
        <w:sz w:val="24"/>
      </w:rPr>
    </w:lvl>
    <w:lvl w:ilvl="1" w:tplc="1009001B">
      <w:start w:val="1"/>
      <w:numFmt w:val="lowerRoman"/>
      <w:lvlText w:val="%2."/>
      <w:lvlJc w:val="righ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2AE6C76"/>
    <w:multiLevelType w:val="hybridMultilevel"/>
    <w:tmpl w:val="71B837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E76F97"/>
    <w:multiLevelType w:val="multilevel"/>
    <w:tmpl w:val="904ACD1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4A30A13"/>
    <w:multiLevelType w:val="hybridMultilevel"/>
    <w:tmpl w:val="4B64B7BC"/>
    <w:lvl w:ilvl="0" w:tplc="33628A20">
      <w:start w:val="1"/>
      <w:numFmt w:val="lowerLetter"/>
      <w:lvlText w:val="%1)"/>
      <w:lvlJc w:val="left"/>
      <w:pPr>
        <w:tabs>
          <w:tab w:val="num" w:pos="1080"/>
        </w:tabs>
        <w:ind w:left="1080" w:hanging="360"/>
      </w:pPr>
      <w:rPr>
        <w:rFonts w:hint="default"/>
      </w:r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5640754"/>
    <w:multiLevelType w:val="hybridMultilevel"/>
    <w:tmpl w:val="C7CC5E42"/>
    <w:lvl w:ilvl="0" w:tplc="92A0A396">
      <w:start w:val="1"/>
      <w:numFmt w:val="decimal"/>
      <w:lvlText w:val="%1."/>
      <w:lvlJc w:val="left"/>
      <w:pPr>
        <w:ind w:left="720" w:hanging="360"/>
      </w:pPr>
      <w:rPr>
        <w:rFonts w:hint="default"/>
        <w:sz w:val="24"/>
      </w:rPr>
    </w:lvl>
    <w:lvl w:ilvl="1" w:tplc="52D0589C">
      <w:start w:val="1"/>
      <w:numFmt w:val="lowerLetter"/>
      <w:lvlText w:val="(%2)"/>
      <w:lvlJc w:val="lef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BC2430F"/>
    <w:multiLevelType w:val="hybridMultilevel"/>
    <w:tmpl w:val="4C105A50"/>
    <w:lvl w:ilvl="0" w:tplc="D774330C">
      <w:start w:val="1"/>
      <w:numFmt w:val="decimal"/>
      <w:lvlText w:val="1.%1"/>
      <w:lvlJc w:val="left"/>
      <w:pPr>
        <w:ind w:left="72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D9A007C"/>
    <w:multiLevelType w:val="multilevel"/>
    <w:tmpl w:val="718C92B0"/>
    <w:lvl w:ilvl="0">
      <w:start w:val="3"/>
      <w:numFmt w:val="decimal"/>
      <w:lvlText w:val="%1.0"/>
      <w:lvlJc w:val="left"/>
      <w:pPr>
        <w:tabs>
          <w:tab w:val="num" w:pos="720"/>
        </w:tabs>
        <w:ind w:left="720" w:hanging="720"/>
      </w:pPr>
      <w:rPr>
        <w:rFonts w:hint="default"/>
        <w:u w:val="none"/>
      </w:rPr>
    </w:lvl>
    <w:lvl w:ilvl="1">
      <w:start w:val="1"/>
      <w:numFmt w:val="decimal"/>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31" w15:restartNumberingAfterBreak="0">
    <w:nsid w:val="6DF46C6B"/>
    <w:multiLevelType w:val="multilevel"/>
    <w:tmpl w:val="FE80321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2" w15:restartNumberingAfterBreak="0">
    <w:nsid w:val="6EBE3AE6"/>
    <w:multiLevelType w:val="multilevel"/>
    <w:tmpl w:val="77BA7E5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FA141F4"/>
    <w:multiLevelType w:val="singleLevel"/>
    <w:tmpl w:val="17509E20"/>
    <w:lvl w:ilvl="0">
      <w:start w:val="4"/>
      <w:numFmt w:val="upperLetter"/>
      <w:lvlText w:val="%1-"/>
      <w:lvlJc w:val="left"/>
      <w:pPr>
        <w:tabs>
          <w:tab w:val="num" w:pos="504"/>
        </w:tabs>
        <w:ind w:left="504" w:hanging="360"/>
      </w:pPr>
      <w:rPr>
        <w:rFonts w:hint="default"/>
      </w:rPr>
    </w:lvl>
  </w:abstractNum>
  <w:abstractNum w:abstractNumId="34" w15:restartNumberingAfterBreak="0">
    <w:nsid w:val="70BE67DB"/>
    <w:multiLevelType w:val="hybridMultilevel"/>
    <w:tmpl w:val="79D09DF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1867F92"/>
    <w:multiLevelType w:val="hybridMultilevel"/>
    <w:tmpl w:val="68E45D8C"/>
    <w:lvl w:ilvl="0" w:tplc="52D0589C">
      <w:start w:val="1"/>
      <w:numFmt w:val="lowerLetter"/>
      <w:lvlText w:val="(%1)"/>
      <w:lvlJc w:val="left"/>
      <w:pPr>
        <w:ind w:left="720" w:hanging="360"/>
      </w:pPr>
      <w:rPr>
        <w:rFonts w:hint="default"/>
        <w:sz w:val="24"/>
      </w:rPr>
    </w:lvl>
    <w:lvl w:ilvl="1" w:tplc="1009001B">
      <w:start w:val="1"/>
      <w:numFmt w:val="lowerRoman"/>
      <w:lvlText w:val="%2."/>
      <w:lvlJc w:val="righ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30F59AD"/>
    <w:multiLevelType w:val="hybridMultilevel"/>
    <w:tmpl w:val="76EE21D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B5F32F4"/>
    <w:multiLevelType w:val="singleLevel"/>
    <w:tmpl w:val="B846D21A"/>
    <w:lvl w:ilvl="0">
      <w:start w:val="1"/>
      <w:numFmt w:val="lowerLetter"/>
      <w:lvlText w:val="(%1)"/>
      <w:lvlJc w:val="left"/>
      <w:pPr>
        <w:tabs>
          <w:tab w:val="num" w:pos="720"/>
        </w:tabs>
        <w:ind w:left="720" w:hanging="720"/>
      </w:pPr>
      <w:rPr>
        <w:rFonts w:hint="default"/>
      </w:rPr>
    </w:lvl>
  </w:abstractNum>
  <w:abstractNum w:abstractNumId="38" w15:restartNumberingAfterBreak="0">
    <w:nsid w:val="7BD314F4"/>
    <w:multiLevelType w:val="multilevel"/>
    <w:tmpl w:val="1ED2A68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upperLetter"/>
      <w:lvlText w:val="%1.%2.%3"/>
      <w:lvlJc w:val="left"/>
      <w:pPr>
        <w:tabs>
          <w:tab w:val="num" w:pos="2160"/>
        </w:tabs>
        <w:ind w:left="2160" w:hanging="720"/>
      </w:pPr>
      <w:rPr>
        <w:rFonts w:hint="default"/>
      </w:rPr>
    </w:lvl>
    <w:lvl w:ilvl="3">
      <w:start w:val="1"/>
      <w:numFmt w:val="upperLetter"/>
      <w:lvlText w:val="%1.%2.%3.%4"/>
      <w:lvlJc w:val="left"/>
      <w:pPr>
        <w:tabs>
          <w:tab w:val="num" w:pos="2880"/>
        </w:tabs>
        <w:ind w:left="2880" w:hanging="720"/>
      </w:pPr>
      <w:rPr>
        <w:rFonts w:hint="default"/>
      </w:rPr>
    </w:lvl>
    <w:lvl w:ilvl="4">
      <w:start w:val="1"/>
      <w:numFmt w:val="upperLetter"/>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7C28625C"/>
    <w:multiLevelType w:val="hybridMultilevel"/>
    <w:tmpl w:val="5F68A838"/>
    <w:lvl w:ilvl="0" w:tplc="9B5699B6">
      <w:start w:val="1"/>
      <w:numFmt w:val="decimal"/>
      <w:lvlText w:val="2.%1"/>
      <w:lvlJc w:val="left"/>
      <w:pPr>
        <w:ind w:left="72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E0E3BCA"/>
    <w:multiLevelType w:val="singleLevel"/>
    <w:tmpl w:val="B1CA3746"/>
    <w:lvl w:ilvl="0">
      <w:start w:val="1"/>
      <w:numFmt w:val="decimal"/>
      <w:lvlText w:val="%1."/>
      <w:lvlJc w:val="left"/>
      <w:pPr>
        <w:tabs>
          <w:tab w:val="num" w:pos="714"/>
        </w:tabs>
        <w:ind w:left="714" w:hanging="570"/>
      </w:pPr>
      <w:rPr>
        <w:rFonts w:hint="default"/>
      </w:rPr>
    </w:lvl>
  </w:abstractNum>
  <w:num w:numId="1">
    <w:abstractNumId w:val="38"/>
  </w:num>
  <w:num w:numId="2">
    <w:abstractNumId w:val="28"/>
  </w:num>
  <w:num w:numId="3">
    <w:abstractNumId w:val="24"/>
  </w:num>
  <w:num w:numId="4">
    <w:abstractNumId w:val="11"/>
  </w:num>
  <w:num w:numId="5">
    <w:abstractNumId w:val="35"/>
  </w:num>
  <w:num w:numId="6">
    <w:abstractNumId w:val="27"/>
  </w:num>
  <w:num w:numId="7">
    <w:abstractNumId w:val="19"/>
  </w:num>
  <w:num w:numId="8">
    <w:abstractNumId w:val="31"/>
  </w:num>
  <w:num w:numId="9">
    <w:abstractNumId w:val="18"/>
  </w:num>
  <w:num w:numId="10">
    <w:abstractNumId w:val="20"/>
  </w:num>
  <w:num w:numId="11">
    <w:abstractNumId w:val="30"/>
  </w:num>
  <w:num w:numId="12">
    <w:abstractNumId w:val="23"/>
  </w:num>
  <w:num w:numId="13">
    <w:abstractNumId w:val="25"/>
  </w:num>
  <w:num w:numId="14">
    <w:abstractNumId w:val="17"/>
  </w:num>
  <w:num w:numId="15">
    <w:abstractNumId w:val="22"/>
  </w:num>
  <w:num w:numId="16">
    <w:abstractNumId w:val="9"/>
  </w:num>
  <w:num w:numId="17">
    <w:abstractNumId w:val="5"/>
  </w:num>
  <w:num w:numId="18">
    <w:abstractNumId w:val="40"/>
  </w:num>
  <w:num w:numId="19">
    <w:abstractNumId w:val="12"/>
  </w:num>
  <w:num w:numId="20">
    <w:abstractNumId w:val="33"/>
  </w:num>
  <w:num w:numId="21">
    <w:abstractNumId w:val="37"/>
  </w:num>
  <w:num w:numId="22">
    <w:abstractNumId w:val="8"/>
  </w:num>
  <w:num w:numId="23">
    <w:abstractNumId w:val="13"/>
  </w:num>
  <w:num w:numId="24">
    <w:abstractNumId w:val="16"/>
  </w:num>
  <w:num w:numId="25">
    <w:abstractNumId w:val="10"/>
  </w:num>
  <w:num w:numId="26">
    <w:abstractNumId w:val="4"/>
  </w:num>
  <w:num w:numId="27">
    <w:abstractNumId w:val="15"/>
  </w:num>
  <w:num w:numId="28">
    <w:abstractNumId w:val="29"/>
  </w:num>
  <w:num w:numId="29">
    <w:abstractNumId w:val="39"/>
  </w:num>
  <w:num w:numId="30">
    <w:abstractNumId w:val="6"/>
  </w:num>
  <w:num w:numId="31">
    <w:abstractNumId w:val="1"/>
  </w:num>
  <w:num w:numId="32">
    <w:abstractNumId w:val="0"/>
  </w:num>
  <w:num w:numId="33">
    <w:abstractNumId w:val="14"/>
  </w:num>
  <w:num w:numId="34">
    <w:abstractNumId w:val="2"/>
  </w:num>
  <w:num w:numId="35">
    <w:abstractNumId w:val="36"/>
  </w:num>
  <w:num w:numId="36">
    <w:abstractNumId w:val="21"/>
  </w:num>
  <w:num w:numId="37">
    <w:abstractNumId w:val="34"/>
  </w:num>
  <w:num w:numId="38">
    <w:abstractNumId w:val="3"/>
  </w:num>
  <w:num w:numId="39">
    <w:abstractNumId w:val="7"/>
  </w:num>
  <w:num w:numId="40">
    <w:abstractNumId w:val="32"/>
  </w:num>
  <w:num w:numId="41">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B10"/>
    <w:rsid w:val="0003528A"/>
    <w:rsid w:val="00065EA2"/>
    <w:rsid w:val="000A1A75"/>
    <w:rsid w:val="000A283B"/>
    <w:rsid w:val="000F2CCD"/>
    <w:rsid w:val="00170791"/>
    <w:rsid w:val="001A34A0"/>
    <w:rsid w:val="00226B10"/>
    <w:rsid w:val="00291F81"/>
    <w:rsid w:val="002A4BEF"/>
    <w:rsid w:val="00331815"/>
    <w:rsid w:val="003B3C67"/>
    <w:rsid w:val="003E69C2"/>
    <w:rsid w:val="00425202"/>
    <w:rsid w:val="0046540A"/>
    <w:rsid w:val="00467795"/>
    <w:rsid w:val="00491D98"/>
    <w:rsid w:val="004A377A"/>
    <w:rsid w:val="004B297F"/>
    <w:rsid w:val="004B540D"/>
    <w:rsid w:val="004F2AD9"/>
    <w:rsid w:val="005056BE"/>
    <w:rsid w:val="00521BA5"/>
    <w:rsid w:val="0063236D"/>
    <w:rsid w:val="006470BE"/>
    <w:rsid w:val="0065449E"/>
    <w:rsid w:val="006810D0"/>
    <w:rsid w:val="006B23AE"/>
    <w:rsid w:val="006C1243"/>
    <w:rsid w:val="006C50B4"/>
    <w:rsid w:val="006C6658"/>
    <w:rsid w:val="006D7138"/>
    <w:rsid w:val="006E31BC"/>
    <w:rsid w:val="007A4E37"/>
    <w:rsid w:val="007D332D"/>
    <w:rsid w:val="007F5162"/>
    <w:rsid w:val="007F67E1"/>
    <w:rsid w:val="00817CA2"/>
    <w:rsid w:val="00843F9E"/>
    <w:rsid w:val="00856336"/>
    <w:rsid w:val="008B039B"/>
    <w:rsid w:val="008E5E29"/>
    <w:rsid w:val="0090099E"/>
    <w:rsid w:val="0090758B"/>
    <w:rsid w:val="009846AF"/>
    <w:rsid w:val="009C4128"/>
    <w:rsid w:val="009D3584"/>
    <w:rsid w:val="009E240F"/>
    <w:rsid w:val="009E7C86"/>
    <w:rsid w:val="00A07FCF"/>
    <w:rsid w:val="00A136DA"/>
    <w:rsid w:val="00A30CEC"/>
    <w:rsid w:val="00AA7CC4"/>
    <w:rsid w:val="00AC4A09"/>
    <w:rsid w:val="00B12CB8"/>
    <w:rsid w:val="00B35E0B"/>
    <w:rsid w:val="00B5071F"/>
    <w:rsid w:val="00B614C0"/>
    <w:rsid w:val="00B70A53"/>
    <w:rsid w:val="00B90E9B"/>
    <w:rsid w:val="00C06DED"/>
    <w:rsid w:val="00C32BE7"/>
    <w:rsid w:val="00C74F14"/>
    <w:rsid w:val="00C76601"/>
    <w:rsid w:val="00CE0D96"/>
    <w:rsid w:val="00D13515"/>
    <w:rsid w:val="00D21202"/>
    <w:rsid w:val="00D617CA"/>
    <w:rsid w:val="00D744ED"/>
    <w:rsid w:val="00DC04AB"/>
    <w:rsid w:val="00DC2655"/>
    <w:rsid w:val="00EC2875"/>
    <w:rsid w:val="00EC2B18"/>
    <w:rsid w:val="00F3795A"/>
    <w:rsid w:val="00F70B5B"/>
    <w:rsid w:val="00F8502B"/>
    <w:rsid w:val="00F950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CC4"/>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226B10"/>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AA7CC4"/>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B5071F"/>
    <w:pPr>
      <w:keepNext/>
      <w:keepLines/>
      <w:outlineLvl w:val="2"/>
    </w:pPr>
    <w:rPr>
      <w:rFonts w:eastAsiaTheme="majorEastAsia" w:cstheme="majorBidi"/>
      <w:b/>
      <w:color w:val="1F497D" w:themeColor="text2"/>
    </w:rPr>
  </w:style>
  <w:style w:type="paragraph" w:styleId="Heading4">
    <w:name w:val="heading 4"/>
    <w:basedOn w:val="Normal"/>
    <w:next w:val="Normal"/>
    <w:link w:val="Heading4Char"/>
    <w:uiPriority w:val="9"/>
    <w:semiHidden/>
    <w:unhideWhenUsed/>
    <w:qFormat/>
    <w:rsid w:val="009C412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226B10"/>
    <w:rPr>
      <w:rFonts w:ascii="Arial" w:eastAsiaTheme="majorEastAsia" w:hAnsi="Arial" w:cstheme="majorBidi"/>
      <w:b/>
      <w:bCs/>
      <w:sz w:val="24"/>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A7CC4"/>
    <w:rPr>
      <w:rFonts w:ascii="Arial" w:eastAsiaTheme="majorEastAsia" w:hAnsi="Arial" w:cstheme="majorBidi"/>
      <w:b/>
      <w:sz w:val="24"/>
      <w:szCs w:val="26"/>
      <w:lang w:val="en-US"/>
    </w:rPr>
  </w:style>
  <w:style w:type="character" w:customStyle="1" w:styleId="Heading3Char">
    <w:name w:val="Heading 3 Char"/>
    <w:basedOn w:val="DefaultParagraphFont"/>
    <w:link w:val="Heading3"/>
    <w:uiPriority w:val="9"/>
    <w:rsid w:val="00B5071F"/>
    <w:rPr>
      <w:rFonts w:ascii="Arial" w:eastAsiaTheme="majorEastAsia" w:hAnsi="Arial" w:cstheme="majorBidi"/>
      <w:b/>
      <w:color w:val="1F497D" w:themeColor="text2"/>
      <w:sz w:val="24"/>
      <w:szCs w:val="24"/>
      <w:lang w:val="en-US"/>
    </w:rPr>
  </w:style>
  <w:style w:type="paragraph" w:styleId="ListParagraph">
    <w:name w:val="List Paragraph"/>
    <w:basedOn w:val="Normal"/>
    <w:uiPriority w:val="34"/>
    <w:qFormat/>
    <w:rsid w:val="00B12CB8"/>
    <w:pPr>
      <w:spacing w:before="100" w:beforeAutospacing="1" w:after="100" w:afterAutospacing="1"/>
      <w:ind w:left="720"/>
    </w:pPr>
    <w:rPr>
      <w:rFonts w:cs="Arial"/>
      <w:lang w:val="en-CA"/>
    </w:rPr>
  </w:style>
  <w:style w:type="paragraph" w:styleId="NormalWeb">
    <w:name w:val="Normal (Web)"/>
    <w:basedOn w:val="Normal"/>
    <w:uiPriority w:val="99"/>
    <w:unhideWhenUsed/>
    <w:rsid w:val="00B12CB8"/>
    <w:pPr>
      <w:spacing w:before="100" w:beforeAutospacing="1" w:after="100" w:afterAutospacing="1"/>
      <w:ind w:left="972"/>
    </w:pPr>
    <w:rPr>
      <w:rFonts w:cs="Arial"/>
      <w:lang w:val="en-CA"/>
    </w:rPr>
  </w:style>
  <w:style w:type="character" w:customStyle="1" w:styleId="Heading4Char">
    <w:name w:val="Heading 4 Char"/>
    <w:basedOn w:val="DefaultParagraphFont"/>
    <w:link w:val="Heading4"/>
    <w:uiPriority w:val="9"/>
    <w:semiHidden/>
    <w:rsid w:val="009C4128"/>
    <w:rPr>
      <w:rFonts w:asciiTheme="majorHAnsi" w:eastAsiaTheme="majorEastAsia" w:hAnsiTheme="majorHAnsi" w:cstheme="majorBidi"/>
      <w:i/>
      <w:iCs/>
      <w:color w:val="365F91" w:themeColor="accent1" w:themeShade="BF"/>
      <w:sz w:val="24"/>
      <w:szCs w:val="24"/>
      <w:lang w:val="en-US"/>
    </w:rPr>
  </w:style>
  <w:style w:type="table" w:customStyle="1" w:styleId="TableGrid1">
    <w:name w:val="Table Grid1"/>
    <w:basedOn w:val="TableNormal"/>
    <w:next w:val="TableGrid"/>
    <w:uiPriority w:val="59"/>
    <w:rsid w:val="007F5162"/>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cords_x0020_Classification xmlns="e63dacc3-515c-4cce-91e5-d3c507c5e648">6</Records_x0020_Classification>
    <COKL_x0020_Division xmlns="e63dacc3-515c-4cce-91e5-d3c507c5e648">42</COKL_x0020_Division>
    <COKL_x0020_Department xmlns="e63dacc3-515c-4cce-91e5-d3c507c5e648">9</COKL_x0020_Department>
    <Policy_x0020_Number xmlns="e63dacc3-515c-4cce-91e5-d3c507c5e648">CP2026-035</Policy_x0020_Number>
    <Related_x0020_Procedure xmlns="e63dacc3-515c-4cce-91e5-d3c507c5e648">MD2018-004 Water System Cross-Connection Control Management Directive</Related_x0020_Procedure>
    <Approval_x0020_Date xmlns="e63dacc3-515c-4cce-91e5-d3c507c5e648">2018-01-30T05:00:00+00:00</Approval_x0020_Date>
    <Related_x0020_Policy xmlns="e63dacc3-515c-4cce-91e5-d3c507c5e648" xsi:nil="true"/>
    <Policy_x0020_Name xmlns="e63dacc3-515c-4cce-91e5-d3c507c5e648">Water System Cross-Connection Control Policy</Policy_x0020_Name>
    <Policy_x0020_Category xmlns="e63dacc3-515c-4cce-91e5-d3c507c5e648">Section E - Water and Wastewater</Policy_x0020_Category>
    <Superseded_x0020_Date xmlns="b44db830-4673-485e-a6b6-759026e9ec8d" xsi:nil="true"/>
    <Effective_x0020_Date xmlns="e63dacc3-515c-4cce-91e5-d3c507c5e648">2018-01-30T05:00:00+00:00</Effective_x0020_Date>
  </documentManagement>
</p:properties>
</file>

<file path=customXml/item2.xml><?xml version="1.0" encoding="utf-8"?>
<ct:contentTypeSchema xmlns:ct="http://schemas.microsoft.com/office/2006/metadata/contentType" xmlns:ma="http://schemas.microsoft.com/office/2006/metadata/properties/metaAttributes" ct:_="" ma:_="" ma:contentTypeName="A10 - Policies and Procedures" ma:contentTypeID="0x01010048CFD5B4EDE24B4A8220D13FA3C3485A0C0058005C54ED1B6B4EBB05493BEC1983AA" ma:contentTypeVersion="17" ma:contentTypeDescription="Create a new document." ma:contentTypeScope="" ma:versionID="3ef79484594661e301d79669e80501c5">
  <xsd:schema xmlns:xsd="http://www.w3.org/2001/XMLSchema" xmlns:xs="http://www.w3.org/2001/XMLSchema" xmlns:p="http://schemas.microsoft.com/office/2006/metadata/properties" xmlns:ns2="b44db830-4673-485e-a6b6-759026e9ec8d" xmlns:ns3="e63dacc3-515c-4cce-91e5-d3c507c5e648" targetNamespace="http://schemas.microsoft.com/office/2006/metadata/properties" ma:root="true" ma:fieldsID="bad8514c80e72299096227e91d52e27d" ns2:_="" ns3:_="">
    <xsd:import namespace="b44db830-4673-485e-a6b6-759026e9ec8d"/>
    <xsd:import namespace="e63dacc3-515c-4cce-91e5-d3c507c5e648"/>
    <xsd:element name="properties">
      <xsd:complexType>
        <xsd:sequence>
          <xsd:element name="documentManagement">
            <xsd:complexType>
              <xsd:all>
                <xsd:element ref="ns2:Superseded_x0020_Date" minOccurs="0"/>
                <xsd:element ref="ns3:Records_x0020_Classification" minOccurs="0"/>
                <xsd:element ref="ns3:COKL_x0020_Division" minOccurs="0"/>
                <xsd:element ref="ns3:Approval_x0020_Date" minOccurs="0"/>
                <xsd:element ref="ns3:Effective_x0020_Date" minOccurs="0"/>
                <xsd:element ref="ns3:COKL_x0020_Department" minOccurs="0"/>
                <xsd:element ref="ns3:Policy_x0020_Number" minOccurs="0"/>
                <xsd:element ref="ns3:Policy_x0020_Name" minOccurs="0"/>
                <xsd:element ref="ns3:Policy_x0020_Category" minOccurs="0"/>
                <xsd:element ref="ns3:Related_x0020_Policy" minOccurs="0"/>
                <xsd:element ref="ns3:Related_x0020_Proced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db830-4673-485e-a6b6-759026e9ec8d" elementFormDefault="qualified">
    <xsd:import namespace="http://schemas.microsoft.com/office/2006/documentManagement/types"/>
    <xsd:import namespace="http://schemas.microsoft.com/office/infopath/2007/PartnerControls"/>
    <xsd:element name="Superseded_x0020_Date" ma:index="8" nillable="true" ma:displayName="Superseded Date" ma:format="DateOnly" ma:internalName="Superseded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63dacc3-515c-4cce-91e5-d3c507c5e648" elementFormDefault="qualified">
    <xsd:import namespace="http://schemas.microsoft.com/office/2006/documentManagement/types"/>
    <xsd:import namespace="http://schemas.microsoft.com/office/infopath/2007/PartnerControls"/>
    <xsd:element name="Records_x0020_Classification" ma:index="10" nillable="true" ma:displayName="Records Classification" ma:list="{98aa4a70-c157-4f9a-bec5-54e5c7849417}" ma:internalName="Records_x0020_Classification" ma:readOnly="false" ma:showField="Title" ma:web="e63dacc3-515c-4cce-91e5-d3c507c5e648">
      <xsd:simpleType>
        <xsd:restriction base="dms:Lookup"/>
      </xsd:simpleType>
    </xsd:element>
    <xsd:element name="COKL_x0020_Division" ma:index="11" nillable="true" ma:displayName="COKL Division" ma:list="{8b0bd5aa-49dc-4c2a-a0cd-0e9b57f4f978}" ma:internalName="COKL_x0020_Division" ma:readOnly="false" ma:showField="Title" ma:web="e63dacc3-515c-4cce-91e5-d3c507c5e648">
      <xsd:simpleType>
        <xsd:restriction base="dms:Lookup"/>
      </xsd:simpleType>
    </xsd:element>
    <xsd:element name="Approval_x0020_Date" ma:index="12" nillable="true" ma:displayName="Approval Date" ma:default="[today]" ma:format="DateOnly" ma:internalName="Approval_x0020_Date" ma:readOnly="false">
      <xsd:simpleType>
        <xsd:restriction base="dms:DateTime"/>
      </xsd:simpleType>
    </xsd:element>
    <xsd:element name="Effective_x0020_Date" ma:index="13" nillable="true" ma:displayName="Effective Date" ma:default="[today]" ma:format="DateOnly" ma:internalName="Effective_x0020_Date" ma:readOnly="false">
      <xsd:simpleType>
        <xsd:restriction base="dms:DateTime"/>
      </xsd:simpleType>
    </xsd:element>
    <xsd:element name="COKL_x0020_Department" ma:index="14" nillable="true" ma:displayName="COKL Department" ma:list="{5ad13002-3623-4d76-9b69-b54ec664ec11}" ma:internalName="COKL_x0020_Department" ma:readOnly="false" ma:showField="Title" ma:web="e63dacc3-515c-4cce-91e5-d3c507c5e648">
      <xsd:simpleType>
        <xsd:restriction base="dms:Lookup"/>
      </xsd:simpleType>
    </xsd:element>
    <xsd:element name="Policy_x0020_Number" ma:index="15" nillable="true" ma:displayName="Policy Number" ma:internalName="Policy_x0020_Number" ma:readOnly="false">
      <xsd:simpleType>
        <xsd:restriction base="dms:Text">
          <xsd:maxLength value="255"/>
        </xsd:restriction>
      </xsd:simpleType>
    </xsd:element>
    <xsd:element name="Policy_x0020_Name" ma:index="16" nillable="true" ma:displayName="Policy Name" ma:internalName="Policy_x0020_Name" ma:readOnly="false">
      <xsd:simpleType>
        <xsd:restriction base="dms:Text">
          <xsd:maxLength value="255"/>
        </xsd:restriction>
      </xsd:simpleType>
    </xsd:element>
    <xsd:element name="Policy_x0020_Category" ma:index="17" nillable="true"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Related_x0020_Policy" ma:index="18" nillable="true" ma:displayName="Related Policy" ma:internalName="Related_x0020_Policy" ma:readOnly="false">
      <xsd:simpleType>
        <xsd:restriction base="dms:Note">
          <xsd:maxLength value="255"/>
        </xsd:restriction>
      </xsd:simpleType>
    </xsd:element>
    <xsd:element name="Related_x0020_Procedure" ma:index="19" nillable="true" ma:displayName="Related Procedure" ma:internalName="Related_x0020_Procedure"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fa6c4bd-5ac8-48bb-90b6-d9ad665a7d7a" ContentTypeId="0x01010048CFD5B4EDE24B4A8220D13FA3C3485A0C" PreviousValue="false" LastSyncTimeStamp="2025-10-28T20:01:23.56Z"/>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AA386B-2E1F-41A5-A116-13C235F3FC54}">
  <ds:schemaRefs>
    <ds:schemaRef ds:uri="http://purl.org/dc/elements/1.1/"/>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terms/"/>
    <ds:schemaRef ds:uri="http://schemas.microsoft.com/office/infopath/2007/PartnerControls"/>
    <ds:schemaRef ds:uri="http://purl.org/dc/dcmitype/"/>
    <ds:schemaRef ds:uri="e63dacc3-515c-4cce-91e5-d3c507c5e648"/>
    <ds:schemaRef ds:uri="b44db830-4673-485e-a6b6-759026e9ec8d"/>
  </ds:schemaRefs>
</ds:datastoreItem>
</file>

<file path=customXml/itemProps2.xml><?xml version="1.0" encoding="utf-8"?>
<ds:datastoreItem xmlns:ds="http://schemas.openxmlformats.org/officeDocument/2006/customXml" ds:itemID="{9D331230-C10E-432F-A6AD-7C228F8E7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db830-4673-485e-a6b6-759026e9ec8d"/>
    <ds:schemaRef ds:uri="e63dacc3-515c-4cce-91e5-d3c507c5e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FCD60F-C865-4B88-9515-9BD051D73F4C}">
  <ds:schemaRefs>
    <ds:schemaRef ds:uri="Microsoft.SharePoint.Taxonomy.ContentTypeSync"/>
  </ds:schemaRefs>
</ds:datastoreItem>
</file>

<file path=customXml/itemProps4.xml><?xml version="1.0" encoding="utf-8"?>
<ds:datastoreItem xmlns:ds="http://schemas.openxmlformats.org/officeDocument/2006/customXml" ds:itemID="{EFBDB3AB-D7E4-4AEC-B898-5B057B947F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1006</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Constance Ellison</cp:lastModifiedBy>
  <cp:revision>3</cp:revision>
  <dcterms:created xsi:type="dcterms:W3CDTF">2021-06-04T16:15:00Z</dcterms:created>
  <dcterms:modified xsi:type="dcterms:W3CDTF">2026-04-29T18:35:00Z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0x01010048CFD5B4EDE24B4A8220D13FA3C3485A0C0058005C54ED1B6B4EBB05493BEC1983AA</vt:lpwstr>
  </property>
  <property fmtid="{D5CDD505-2E9C-101B-9397-08002B2CF9AE}" pid="3" name="_dlc_DocIdItemGuid">
    <vt:lpwstr>6a20ffc4-ee60-40fd-8dc2-5149661ddbdf</vt:lpwstr>
  </property>
  <property fmtid="{D5CDD505-2E9C-101B-9397-08002B2CF9AE}" pid="4" name="COKL Subject">
    <vt:lpwstr>Purchasing Division SOP</vt:lpwstr>
  </property>
  <property fmtid="{D5CDD505-2E9C-101B-9397-08002B2CF9AE}" pid="5" name="EffectiveDate">
    <vt:lpwstr>2011-10-05T04:00:00+00:00</vt:lpwstr>
  </property>
  <property fmtid="{D5CDD505-2E9C-101B-9397-08002B2CF9AE}" pid="6" name="COKLDepartment">
    <vt:lpwstr>3</vt:lpwstr>
  </property>
  <property fmtid="{D5CDD505-2E9C-101B-9397-08002B2CF9AE}" pid="7" name="Order">
    <vt:r8>99400</vt:r8>
  </property>
  <property fmtid="{D5CDD505-2E9C-101B-9397-08002B2CF9AE}" pid="8" name="FormNumber">
    <vt:lpwstr>PUR 200</vt:lpwstr>
  </property>
  <property fmtid="{D5CDD505-2E9C-101B-9397-08002B2CF9AE}" pid="9" name="Sensitivity">
    <vt:lpwstr>Open</vt:lpwstr>
  </property>
  <property fmtid="{D5CDD505-2E9C-101B-9397-08002B2CF9AE}" pid="10" name="xd_ProgID">
    <vt:lpwstr/>
  </property>
  <property fmtid="{D5CDD505-2E9C-101B-9397-08002B2CF9AE}" pid="11" name="COKL Report Status">
    <vt:lpwstr>Development</vt:lpwstr>
  </property>
  <property fmtid="{D5CDD505-2E9C-101B-9397-08002B2CF9AE}" pid="12" name="RecordsClassification">
    <vt:lpwstr>1310</vt:lpwstr>
  </property>
  <property fmtid="{D5CDD505-2E9C-101B-9397-08002B2CF9AE}" pid="13" name="Submitted Date">
    <vt:filetime>2016-05-03T14:08:14Z</vt:filetime>
  </property>
  <property fmtid="{D5CDD505-2E9C-101B-9397-08002B2CF9AE}" pid="14" name="TemplateUrl">
    <vt:lpwstr/>
  </property>
  <property fmtid="{D5CDD505-2E9C-101B-9397-08002B2CF9AE}" pid="15" name="COKLDivision">
    <vt:lpwstr>110</vt:lpwstr>
  </property>
  <property fmtid="{D5CDD505-2E9C-101B-9397-08002B2CF9AE}" pid="16" name="Form Title">
    <vt:lpwstr>Council Policy Template</vt:lpwstr>
  </property>
  <property fmtid="{D5CDD505-2E9C-101B-9397-08002B2CF9AE}" pid="17" name="ClosingDate">
    <vt:filetime>2011-10-05T14:28:23Z</vt:filetime>
  </property>
  <property fmtid="{D5CDD505-2E9C-101B-9397-08002B2CF9AE}" pid="18" name="FormTitle">
    <vt:lpwstr>Purchasing Standard Operating Procedure</vt:lpwstr>
  </property>
  <property fmtid="{D5CDD505-2E9C-101B-9397-08002B2CF9AE}" pid="19" name="Form Number">
    <vt:lpwstr>Template</vt:lpwstr>
  </property>
  <property fmtid="{D5CDD505-2E9C-101B-9397-08002B2CF9AE}" pid="20" name="_ExtendedDescription">
    <vt:lpwstr/>
  </property>
  <property fmtid="{D5CDD505-2E9C-101B-9397-08002B2CF9AE}" pid="21" name="Policy Sub Category">
    <vt:lpwstr>E.10 - Policies/Studies</vt:lpwstr>
  </property>
  <property fmtid="{D5CDD505-2E9C-101B-9397-08002B2CF9AE}" pid="22" name="Policy Type">
    <vt:lpwstr>Corporate</vt:lpwstr>
  </property>
  <property fmtid="{D5CDD505-2E9C-101B-9397-08002B2CF9AE}" pid="23" name="Effective Date">
    <vt:filetime>2018-01-30T05:00:00Z</vt:filetime>
  </property>
</Properties>
</file>