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85FBA" w:rsidRDefault="00A85FBA" w:rsidP="00A85FBA">
      <w:pPr>
        <w:jc w:val="right"/>
        <w:rPr>
          <w:rFonts w:ascii="Arial" w:hAnsi="Arial"/>
          <w:sz w:val="18"/>
        </w:rPr>
      </w:pPr>
      <w:bookmarkStart w:id="0" w:name="_GoBack"/>
      <w:bookmarkEnd w:id="0"/>
    </w:p>
    <w:tbl>
      <w:tblPr>
        <w:tblStyle w:val="TableGrid"/>
        <w:tblW w:w="0" w:type="auto"/>
        <w:tblLook w:val="04A0" w:firstRow="1" w:lastRow="0" w:firstColumn="1" w:lastColumn="0" w:noHBand="0" w:noVBand="1"/>
      </w:tblPr>
      <w:tblGrid>
        <w:gridCol w:w="5042"/>
        <w:gridCol w:w="5028"/>
      </w:tblGrid>
      <w:tr w:rsidR="00A85FBA" w:rsidTr="002A4651">
        <w:trPr>
          <w:trHeight w:val="509"/>
        </w:trPr>
        <w:tc>
          <w:tcPr>
            <w:tcW w:w="5042" w:type="dxa"/>
            <w:vAlign w:val="center"/>
          </w:tcPr>
          <w:p w:rsidR="00A85FBA" w:rsidRPr="00462BF7" w:rsidRDefault="00A85FBA" w:rsidP="002A4651">
            <w:pPr>
              <w:overflowPunct/>
              <w:autoSpaceDE/>
              <w:autoSpaceDN/>
              <w:adjustRightInd/>
              <w:spacing w:before="240" w:after="240"/>
              <w:textAlignment w:val="auto"/>
              <w:rPr>
                <w:rFonts w:ascii="Arial" w:hAnsi="Arial" w:cs="Arial"/>
                <w:sz w:val="24"/>
                <w:szCs w:val="24"/>
              </w:rPr>
            </w:pPr>
            <w:r w:rsidRPr="00462BF7">
              <w:rPr>
                <w:rFonts w:ascii="Arial" w:hAnsi="Arial" w:cs="Arial"/>
                <w:sz w:val="24"/>
                <w:szCs w:val="24"/>
              </w:rPr>
              <w:t>Council Policy #:</w:t>
            </w:r>
          </w:p>
        </w:tc>
        <w:tc>
          <w:tcPr>
            <w:tcW w:w="5028" w:type="dxa"/>
            <w:vAlign w:val="center"/>
          </w:tcPr>
          <w:p w:rsidR="00A85FBA" w:rsidRPr="00462BF7" w:rsidRDefault="00F43129" w:rsidP="002A4651">
            <w:pPr>
              <w:overflowPunct/>
              <w:autoSpaceDE/>
              <w:autoSpaceDN/>
              <w:adjustRightInd/>
              <w:spacing w:before="240" w:after="240"/>
              <w:textAlignment w:val="auto"/>
              <w:rPr>
                <w:rFonts w:ascii="Arial" w:hAnsi="Arial" w:cs="Arial"/>
                <w:sz w:val="24"/>
                <w:szCs w:val="24"/>
              </w:rPr>
            </w:pPr>
            <w:r>
              <w:rPr>
                <w:rFonts w:ascii="Arial" w:hAnsi="Arial" w:cs="Arial"/>
                <w:sz w:val="24"/>
                <w:szCs w:val="24"/>
              </w:rPr>
              <w:t>CP2023-003</w:t>
            </w:r>
          </w:p>
        </w:tc>
      </w:tr>
      <w:tr w:rsidR="00A85FBA" w:rsidTr="002A4651">
        <w:trPr>
          <w:trHeight w:val="527"/>
        </w:trPr>
        <w:tc>
          <w:tcPr>
            <w:tcW w:w="5042" w:type="dxa"/>
            <w:vAlign w:val="center"/>
          </w:tcPr>
          <w:p w:rsidR="00A85FBA" w:rsidRPr="00462BF7" w:rsidRDefault="00A85FBA" w:rsidP="002A4651">
            <w:pPr>
              <w:overflowPunct/>
              <w:autoSpaceDE/>
              <w:autoSpaceDN/>
              <w:adjustRightInd/>
              <w:spacing w:before="240" w:after="240"/>
              <w:textAlignment w:val="auto"/>
              <w:rPr>
                <w:rFonts w:ascii="Arial" w:hAnsi="Arial" w:cs="Arial"/>
                <w:sz w:val="24"/>
                <w:szCs w:val="24"/>
              </w:rPr>
            </w:pPr>
            <w:r w:rsidRPr="00462BF7">
              <w:rPr>
                <w:rFonts w:ascii="Arial" w:hAnsi="Arial" w:cs="Arial"/>
                <w:sz w:val="24"/>
                <w:szCs w:val="24"/>
              </w:rPr>
              <w:t>Council Policy Name:</w:t>
            </w:r>
          </w:p>
        </w:tc>
        <w:tc>
          <w:tcPr>
            <w:tcW w:w="5028" w:type="dxa"/>
            <w:vAlign w:val="center"/>
          </w:tcPr>
          <w:p w:rsidR="00A85FBA" w:rsidRPr="00462BF7" w:rsidRDefault="00A85FBA" w:rsidP="002A4651">
            <w:pPr>
              <w:overflowPunct/>
              <w:autoSpaceDE/>
              <w:autoSpaceDN/>
              <w:adjustRightInd/>
              <w:spacing w:before="240" w:after="240"/>
              <w:textAlignment w:val="auto"/>
              <w:rPr>
                <w:rFonts w:ascii="Arial" w:hAnsi="Arial" w:cs="Arial"/>
                <w:sz w:val="24"/>
                <w:szCs w:val="24"/>
              </w:rPr>
            </w:pPr>
            <w:r>
              <w:rPr>
                <w:rFonts w:ascii="Arial" w:hAnsi="Arial" w:cs="Arial"/>
                <w:sz w:val="24"/>
                <w:szCs w:val="24"/>
              </w:rPr>
              <w:t>Capital and Special Projects</w:t>
            </w:r>
            <w:r w:rsidR="006E246B">
              <w:rPr>
                <w:rFonts w:ascii="Arial" w:hAnsi="Arial" w:cs="Arial"/>
                <w:sz w:val="24"/>
                <w:szCs w:val="24"/>
              </w:rPr>
              <w:t xml:space="preserve"> </w:t>
            </w:r>
            <w:r>
              <w:rPr>
                <w:rFonts w:ascii="Arial" w:hAnsi="Arial" w:cs="Arial"/>
                <w:sz w:val="24"/>
                <w:szCs w:val="24"/>
              </w:rPr>
              <w:t>Policy</w:t>
            </w:r>
          </w:p>
        </w:tc>
      </w:tr>
      <w:tr w:rsidR="00A85FBA" w:rsidTr="002A4651">
        <w:trPr>
          <w:trHeight w:val="518"/>
        </w:trPr>
        <w:tc>
          <w:tcPr>
            <w:tcW w:w="5042" w:type="dxa"/>
            <w:vAlign w:val="center"/>
          </w:tcPr>
          <w:p w:rsidR="00A85FBA" w:rsidRPr="00462BF7" w:rsidRDefault="00A85FBA" w:rsidP="002A4651">
            <w:pPr>
              <w:overflowPunct/>
              <w:autoSpaceDE/>
              <w:autoSpaceDN/>
              <w:adjustRightInd/>
              <w:spacing w:before="240" w:after="240"/>
              <w:textAlignment w:val="auto"/>
              <w:rPr>
                <w:rFonts w:ascii="Arial" w:hAnsi="Arial" w:cs="Arial"/>
                <w:sz w:val="24"/>
                <w:szCs w:val="24"/>
              </w:rPr>
            </w:pPr>
            <w:r w:rsidRPr="00462BF7">
              <w:rPr>
                <w:rFonts w:ascii="Arial" w:hAnsi="Arial" w:cs="Arial"/>
                <w:sz w:val="24"/>
                <w:szCs w:val="24"/>
              </w:rPr>
              <w:t>Date Approved by Council:</w:t>
            </w:r>
          </w:p>
        </w:tc>
        <w:tc>
          <w:tcPr>
            <w:tcW w:w="5028" w:type="dxa"/>
            <w:vAlign w:val="center"/>
          </w:tcPr>
          <w:p w:rsidR="00A85FBA" w:rsidRPr="00462BF7" w:rsidRDefault="001F3C02" w:rsidP="002A4651">
            <w:pPr>
              <w:overflowPunct/>
              <w:autoSpaceDE/>
              <w:autoSpaceDN/>
              <w:adjustRightInd/>
              <w:spacing w:before="240" w:after="240"/>
              <w:textAlignment w:val="auto"/>
              <w:rPr>
                <w:rFonts w:ascii="Arial" w:hAnsi="Arial" w:cs="Arial"/>
                <w:sz w:val="24"/>
                <w:szCs w:val="24"/>
              </w:rPr>
            </w:pPr>
            <w:r>
              <w:rPr>
                <w:rFonts w:ascii="Arial" w:hAnsi="Arial" w:cs="Arial"/>
                <w:sz w:val="24"/>
                <w:szCs w:val="24"/>
              </w:rPr>
              <w:t>Ju</w:t>
            </w:r>
            <w:r w:rsidR="00F64E4A">
              <w:rPr>
                <w:rFonts w:ascii="Arial" w:hAnsi="Arial" w:cs="Arial"/>
                <w:sz w:val="24"/>
                <w:szCs w:val="24"/>
              </w:rPr>
              <w:t>ly 25</w:t>
            </w:r>
            <w:r>
              <w:rPr>
                <w:rFonts w:ascii="Arial" w:hAnsi="Arial" w:cs="Arial"/>
                <w:sz w:val="24"/>
                <w:szCs w:val="24"/>
              </w:rPr>
              <w:t>, 2023</w:t>
            </w:r>
          </w:p>
        </w:tc>
      </w:tr>
      <w:tr w:rsidR="00A85FBA" w:rsidTr="002A4651">
        <w:trPr>
          <w:trHeight w:val="545"/>
        </w:trPr>
        <w:tc>
          <w:tcPr>
            <w:tcW w:w="5042" w:type="dxa"/>
            <w:vAlign w:val="center"/>
          </w:tcPr>
          <w:p w:rsidR="00A85FBA" w:rsidRPr="00462BF7" w:rsidRDefault="00A85FBA" w:rsidP="002A4651">
            <w:pPr>
              <w:overflowPunct/>
              <w:autoSpaceDE/>
              <w:autoSpaceDN/>
              <w:adjustRightInd/>
              <w:spacing w:before="240" w:after="240"/>
              <w:textAlignment w:val="auto"/>
              <w:rPr>
                <w:rFonts w:ascii="Arial" w:hAnsi="Arial" w:cs="Arial"/>
                <w:sz w:val="24"/>
                <w:szCs w:val="24"/>
              </w:rPr>
            </w:pPr>
            <w:r w:rsidRPr="00462BF7">
              <w:rPr>
                <w:rFonts w:ascii="Arial" w:hAnsi="Arial" w:cs="Arial"/>
                <w:sz w:val="24"/>
                <w:szCs w:val="24"/>
              </w:rPr>
              <w:t>Date revision approved by Council:</w:t>
            </w:r>
          </w:p>
        </w:tc>
        <w:tc>
          <w:tcPr>
            <w:tcW w:w="5028" w:type="dxa"/>
            <w:vAlign w:val="center"/>
          </w:tcPr>
          <w:p w:rsidR="00A85FBA" w:rsidRPr="00462BF7" w:rsidRDefault="002A4651" w:rsidP="002A4651">
            <w:pPr>
              <w:overflowPunct/>
              <w:autoSpaceDE/>
              <w:autoSpaceDN/>
              <w:adjustRightInd/>
              <w:spacing w:before="240" w:after="240"/>
              <w:textAlignment w:val="auto"/>
              <w:rPr>
                <w:rFonts w:ascii="Arial" w:hAnsi="Arial" w:cs="Arial"/>
                <w:sz w:val="24"/>
                <w:szCs w:val="24"/>
              </w:rPr>
            </w:pPr>
            <w:r>
              <w:rPr>
                <w:rFonts w:ascii="Arial" w:hAnsi="Arial" w:cs="Arial"/>
                <w:sz w:val="24"/>
                <w:szCs w:val="24"/>
              </w:rPr>
              <w:t>July 25, 2023</w:t>
            </w:r>
            <w:r>
              <w:rPr>
                <w:rFonts w:ascii="Arial" w:hAnsi="Arial" w:cs="Arial"/>
                <w:sz w:val="24"/>
                <w:szCs w:val="24"/>
              </w:rPr>
              <w:br/>
              <w:t>CR2023-346</w:t>
            </w:r>
          </w:p>
        </w:tc>
      </w:tr>
      <w:tr w:rsidR="00A85FBA" w:rsidTr="002A4651">
        <w:tc>
          <w:tcPr>
            <w:tcW w:w="5042" w:type="dxa"/>
            <w:vAlign w:val="center"/>
          </w:tcPr>
          <w:p w:rsidR="00A85FBA" w:rsidRPr="00462BF7" w:rsidRDefault="00A85FBA" w:rsidP="002A4651">
            <w:pPr>
              <w:overflowPunct/>
              <w:autoSpaceDE/>
              <w:autoSpaceDN/>
              <w:adjustRightInd/>
              <w:spacing w:before="240" w:after="240"/>
              <w:textAlignment w:val="auto"/>
              <w:rPr>
                <w:rFonts w:ascii="Arial" w:hAnsi="Arial" w:cs="Arial"/>
                <w:sz w:val="24"/>
                <w:szCs w:val="24"/>
              </w:rPr>
            </w:pPr>
            <w:r w:rsidRPr="00462BF7">
              <w:rPr>
                <w:rFonts w:ascii="Arial" w:hAnsi="Arial" w:cs="Arial"/>
                <w:sz w:val="24"/>
                <w:szCs w:val="24"/>
              </w:rPr>
              <w:t>Related SOP, Management Directive, Council Policy</w:t>
            </w:r>
          </w:p>
        </w:tc>
        <w:tc>
          <w:tcPr>
            <w:tcW w:w="5028" w:type="dxa"/>
            <w:vAlign w:val="center"/>
          </w:tcPr>
          <w:p w:rsidR="00A85FBA" w:rsidRPr="00462BF7" w:rsidRDefault="00A85FBA" w:rsidP="002A4651">
            <w:pPr>
              <w:overflowPunct/>
              <w:autoSpaceDE/>
              <w:autoSpaceDN/>
              <w:adjustRightInd/>
              <w:spacing w:before="240" w:after="240"/>
              <w:textAlignment w:val="auto"/>
              <w:rPr>
                <w:rFonts w:ascii="Arial" w:hAnsi="Arial" w:cs="Arial"/>
                <w:sz w:val="24"/>
                <w:szCs w:val="24"/>
              </w:rPr>
            </w:pPr>
          </w:p>
        </w:tc>
      </w:tr>
    </w:tbl>
    <w:p w:rsidR="002A4651" w:rsidRPr="002A4651" w:rsidRDefault="002A4651" w:rsidP="002A4651">
      <w:pPr>
        <w:keepNext/>
        <w:keepLines/>
        <w:overflowPunct/>
        <w:autoSpaceDE/>
        <w:autoSpaceDN/>
        <w:adjustRightInd/>
        <w:spacing w:before="240" w:after="240"/>
        <w:textAlignment w:val="auto"/>
        <w:outlineLvl w:val="0"/>
        <w:rPr>
          <w:rFonts w:ascii="Arial" w:eastAsiaTheme="majorEastAsia" w:hAnsi="Arial" w:cstheme="majorBidi"/>
          <w:b/>
          <w:bCs/>
          <w:color w:val="2C3D7A"/>
          <w:sz w:val="28"/>
          <w:szCs w:val="28"/>
        </w:rPr>
      </w:pPr>
      <w:r w:rsidRPr="002A4651">
        <w:rPr>
          <w:rFonts w:ascii="Arial" w:eastAsiaTheme="majorEastAsia" w:hAnsi="Arial" w:cstheme="majorBidi"/>
          <w:b/>
          <w:bCs/>
          <w:color w:val="2C3D7A"/>
          <w:sz w:val="28"/>
          <w:szCs w:val="28"/>
        </w:rPr>
        <w:t>Policy Statement and Rationale:</w:t>
      </w:r>
    </w:p>
    <w:p w:rsidR="00A85FBA" w:rsidRPr="009C4707" w:rsidRDefault="00A85FBA" w:rsidP="00A85FBA">
      <w:pPr>
        <w:spacing w:before="240" w:after="240"/>
        <w:rPr>
          <w:rFonts w:ascii="Arial" w:hAnsi="Arial" w:cs="Arial"/>
          <w:bCs/>
          <w:sz w:val="24"/>
          <w:szCs w:val="24"/>
          <w:lang w:val="en-GB"/>
        </w:rPr>
      </w:pPr>
      <w:r w:rsidRPr="009C4707">
        <w:rPr>
          <w:rFonts w:ascii="Arial" w:hAnsi="Arial" w:cs="Arial"/>
          <w:bCs/>
          <w:sz w:val="24"/>
          <w:szCs w:val="24"/>
          <w:lang w:val="en-GB"/>
        </w:rPr>
        <w:t xml:space="preserve">The Corporation of the City of Kawartha Lakes </w:t>
      </w:r>
      <w:r>
        <w:rPr>
          <w:rFonts w:ascii="Arial" w:hAnsi="Arial" w:cs="Arial"/>
          <w:bCs/>
          <w:sz w:val="24"/>
          <w:szCs w:val="24"/>
          <w:lang w:val="en-GB"/>
        </w:rPr>
        <w:t xml:space="preserve">(the “City”) </w:t>
      </w:r>
      <w:r w:rsidRPr="009C4707">
        <w:rPr>
          <w:rFonts w:ascii="Arial" w:hAnsi="Arial" w:cs="Arial"/>
          <w:bCs/>
          <w:sz w:val="24"/>
          <w:szCs w:val="24"/>
          <w:lang w:val="en-GB"/>
        </w:rPr>
        <w:t>is committed to effective and efficient use of financial resources.</w:t>
      </w:r>
    </w:p>
    <w:p w:rsidR="002A4651" w:rsidRPr="002A4651" w:rsidRDefault="002A4651" w:rsidP="002A4651">
      <w:pPr>
        <w:keepNext/>
        <w:keepLines/>
        <w:overflowPunct/>
        <w:autoSpaceDE/>
        <w:autoSpaceDN/>
        <w:adjustRightInd/>
        <w:spacing w:before="240" w:after="240"/>
        <w:textAlignment w:val="auto"/>
        <w:outlineLvl w:val="0"/>
        <w:rPr>
          <w:rFonts w:ascii="Arial" w:eastAsiaTheme="majorEastAsia" w:hAnsi="Arial" w:cstheme="majorBidi"/>
          <w:b/>
          <w:bCs/>
          <w:color w:val="2C3D7A"/>
          <w:sz w:val="28"/>
          <w:szCs w:val="28"/>
        </w:rPr>
      </w:pPr>
      <w:r w:rsidRPr="002A4651">
        <w:rPr>
          <w:rFonts w:ascii="Arial" w:eastAsiaTheme="majorEastAsia" w:hAnsi="Arial" w:cstheme="majorBidi"/>
          <w:b/>
          <w:bCs/>
          <w:color w:val="2C3D7A"/>
          <w:sz w:val="28"/>
          <w:szCs w:val="28"/>
        </w:rPr>
        <w:t>Scope:</w:t>
      </w:r>
    </w:p>
    <w:p w:rsidR="00A85FBA" w:rsidRPr="009C4707" w:rsidRDefault="00A85FBA" w:rsidP="00A85FBA">
      <w:pPr>
        <w:tabs>
          <w:tab w:val="left" w:pos="720"/>
        </w:tabs>
        <w:overflowPunct/>
        <w:autoSpaceDE/>
        <w:autoSpaceDN/>
        <w:adjustRightInd/>
        <w:spacing w:before="240" w:after="240"/>
        <w:textAlignment w:val="auto"/>
        <w:rPr>
          <w:rFonts w:ascii="Arial" w:hAnsi="Arial"/>
          <w:sz w:val="24"/>
          <w:szCs w:val="24"/>
        </w:rPr>
      </w:pPr>
      <w:r>
        <w:rPr>
          <w:rFonts w:ascii="Arial" w:hAnsi="Arial"/>
          <w:sz w:val="24"/>
          <w:szCs w:val="24"/>
        </w:rPr>
        <w:t>T</w:t>
      </w:r>
      <w:r w:rsidRPr="009C4707">
        <w:rPr>
          <w:rFonts w:ascii="Arial" w:hAnsi="Arial"/>
          <w:sz w:val="24"/>
          <w:szCs w:val="24"/>
        </w:rPr>
        <w:t>his policy appl</w:t>
      </w:r>
      <w:r>
        <w:rPr>
          <w:rFonts w:ascii="Arial" w:hAnsi="Arial"/>
          <w:sz w:val="24"/>
          <w:szCs w:val="24"/>
        </w:rPr>
        <w:t>ies</w:t>
      </w:r>
      <w:r w:rsidRPr="009C4707">
        <w:rPr>
          <w:rFonts w:ascii="Arial" w:hAnsi="Arial"/>
          <w:sz w:val="24"/>
          <w:szCs w:val="24"/>
        </w:rPr>
        <w:t xml:space="preserve"> to </w:t>
      </w:r>
      <w:r>
        <w:rPr>
          <w:rFonts w:ascii="Arial" w:hAnsi="Arial"/>
          <w:sz w:val="24"/>
          <w:szCs w:val="24"/>
        </w:rPr>
        <w:t xml:space="preserve">(i) the development of proposed capital and special projects, (ii) capital and special project </w:t>
      </w:r>
      <w:r w:rsidR="000D27C9">
        <w:rPr>
          <w:rFonts w:ascii="Arial" w:hAnsi="Arial"/>
          <w:sz w:val="24"/>
          <w:szCs w:val="24"/>
        </w:rPr>
        <w:t xml:space="preserve">approvals occurring </w:t>
      </w:r>
      <w:r>
        <w:rPr>
          <w:rFonts w:ascii="Arial" w:hAnsi="Arial"/>
          <w:sz w:val="24"/>
          <w:szCs w:val="24"/>
        </w:rPr>
        <w:t>outside the budget process and (iii) the management and closure of approved capital and special projects</w:t>
      </w:r>
      <w:r w:rsidRPr="009C4707">
        <w:rPr>
          <w:rFonts w:ascii="Arial" w:hAnsi="Arial"/>
          <w:sz w:val="24"/>
          <w:szCs w:val="24"/>
        </w:rPr>
        <w:t>.</w:t>
      </w:r>
    </w:p>
    <w:p w:rsidR="002A4651" w:rsidRPr="002A4651" w:rsidRDefault="002A4651" w:rsidP="002A4651">
      <w:pPr>
        <w:overflowPunct/>
        <w:autoSpaceDE/>
        <w:autoSpaceDN/>
        <w:adjustRightInd/>
        <w:spacing w:before="240" w:after="240"/>
        <w:textAlignment w:val="auto"/>
        <w:rPr>
          <w:rFonts w:ascii="Arial" w:hAnsi="Arial" w:cs="Arial"/>
          <w:b/>
          <w:color w:val="2C3D7A"/>
          <w:sz w:val="24"/>
          <w:szCs w:val="24"/>
        </w:rPr>
      </w:pPr>
      <w:r w:rsidRPr="002A4651">
        <w:rPr>
          <w:rFonts w:ascii="Arial" w:hAnsi="Arial" w:cs="Arial"/>
          <w:b/>
          <w:color w:val="2C3D7A"/>
          <w:sz w:val="24"/>
          <w:szCs w:val="24"/>
        </w:rPr>
        <w:t>Definitions:</w:t>
      </w:r>
    </w:p>
    <w:p w:rsidR="00A85FBA" w:rsidRPr="009C4707" w:rsidRDefault="002A4651" w:rsidP="002A4651">
      <w:pPr>
        <w:spacing w:before="240" w:after="240"/>
        <w:rPr>
          <w:rFonts w:ascii="Arial" w:hAnsi="Arial"/>
          <w:sz w:val="24"/>
          <w:szCs w:val="24"/>
        </w:rPr>
      </w:pPr>
      <w:r w:rsidRPr="009C4707">
        <w:rPr>
          <w:rFonts w:ascii="Arial" w:hAnsi="Arial"/>
          <w:sz w:val="24"/>
          <w:szCs w:val="24"/>
        </w:rPr>
        <w:t xml:space="preserve"> </w:t>
      </w:r>
      <w:r w:rsidR="00A85FBA" w:rsidRPr="009C4707">
        <w:rPr>
          <w:rFonts w:ascii="Arial" w:hAnsi="Arial"/>
          <w:sz w:val="24"/>
          <w:szCs w:val="24"/>
        </w:rPr>
        <w:t xml:space="preserve">“Asset” </w:t>
      </w:r>
      <w:r w:rsidR="00A85FBA">
        <w:rPr>
          <w:rFonts w:ascii="Arial" w:hAnsi="Arial"/>
          <w:sz w:val="24"/>
          <w:szCs w:val="24"/>
        </w:rPr>
        <w:t xml:space="preserve">means, in accordance with guidelines established by the Public Sector Accounting Board, </w:t>
      </w:r>
      <w:r w:rsidR="00A85FBA" w:rsidRPr="009C4707">
        <w:rPr>
          <w:rFonts w:ascii="Arial" w:hAnsi="Arial"/>
          <w:sz w:val="24"/>
          <w:szCs w:val="24"/>
        </w:rPr>
        <w:t xml:space="preserve">a </w:t>
      </w:r>
      <w:r w:rsidR="00A85FBA">
        <w:rPr>
          <w:rFonts w:ascii="Arial" w:hAnsi="Arial"/>
          <w:sz w:val="24"/>
          <w:szCs w:val="24"/>
        </w:rPr>
        <w:t>tangible City-controlled resource</w:t>
      </w:r>
      <w:r w:rsidR="00A85FBA" w:rsidRPr="009C4707">
        <w:rPr>
          <w:rFonts w:ascii="Arial" w:hAnsi="Arial"/>
          <w:sz w:val="24"/>
          <w:szCs w:val="24"/>
        </w:rPr>
        <w:t xml:space="preserve"> </w:t>
      </w:r>
      <w:r w:rsidR="00A85FBA">
        <w:rPr>
          <w:rFonts w:ascii="Arial" w:hAnsi="Arial"/>
          <w:sz w:val="24"/>
          <w:szCs w:val="24"/>
        </w:rPr>
        <w:t xml:space="preserve">facilitating the provision of municipal services and </w:t>
      </w:r>
      <w:r w:rsidR="00A85FBA" w:rsidRPr="009C4707">
        <w:rPr>
          <w:rFonts w:ascii="Arial" w:hAnsi="Arial"/>
          <w:sz w:val="24"/>
          <w:szCs w:val="24"/>
        </w:rPr>
        <w:t xml:space="preserve">from which future economic benefits are expected to flow to the City </w:t>
      </w:r>
      <w:r w:rsidR="00A85FBA">
        <w:rPr>
          <w:rFonts w:ascii="Arial" w:hAnsi="Arial"/>
          <w:sz w:val="24"/>
          <w:szCs w:val="24"/>
        </w:rPr>
        <w:t>over the course of multiple years</w:t>
      </w:r>
      <w:r w:rsidR="00A85FBA" w:rsidRPr="009C4707">
        <w:rPr>
          <w:rFonts w:ascii="Arial" w:hAnsi="Arial"/>
          <w:sz w:val="24"/>
          <w:szCs w:val="24"/>
        </w:rPr>
        <w:t>.</w:t>
      </w:r>
    </w:p>
    <w:p w:rsidR="00A85FBA" w:rsidRDefault="00A85FBA" w:rsidP="00A85FBA">
      <w:pPr>
        <w:spacing w:before="240" w:after="240"/>
        <w:rPr>
          <w:rFonts w:ascii="Arial" w:hAnsi="Arial"/>
          <w:sz w:val="24"/>
          <w:szCs w:val="24"/>
        </w:rPr>
      </w:pPr>
      <w:r>
        <w:rPr>
          <w:rFonts w:ascii="Arial" w:hAnsi="Arial"/>
          <w:sz w:val="24"/>
          <w:szCs w:val="24"/>
        </w:rPr>
        <w:t>"Capital budget” means, in accordance with the Municipal Act and as approved by Council, a plan of expenditures and financing for a set of capital projects.</w:t>
      </w:r>
    </w:p>
    <w:p w:rsidR="000D27C9" w:rsidRDefault="000D27C9" w:rsidP="00A85FBA">
      <w:pPr>
        <w:spacing w:before="240" w:after="240"/>
        <w:rPr>
          <w:rFonts w:ascii="Arial" w:hAnsi="Arial"/>
          <w:sz w:val="24"/>
          <w:szCs w:val="24"/>
        </w:rPr>
      </w:pPr>
      <w:r>
        <w:rPr>
          <w:rFonts w:ascii="Arial" w:hAnsi="Arial"/>
          <w:sz w:val="24"/>
          <w:szCs w:val="24"/>
        </w:rPr>
        <w:t xml:space="preserve">“Capital program” means a set of related capital </w:t>
      </w:r>
      <w:r w:rsidR="001F3C02">
        <w:rPr>
          <w:rFonts w:ascii="Arial" w:hAnsi="Arial"/>
          <w:sz w:val="24"/>
          <w:szCs w:val="24"/>
        </w:rPr>
        <w:t xml:space="preserve">projects which are </w:t>
      </w:r>
      <w:r w:rsidR="003E4434">
        <w:rPr>
          <w:rFonts w:ascii="Arial" w:hAnsi="Arial"/>
          <w:sz w:val="24"/>
          <w:szCs w:val="24"/>
        </w:rPr>
        <w:t>budgeted collectively for financing and management purposes</w:t>
      </w:r>
      <w:r>
        <w:rPr>
          <w:rFonts w:ascii="Arial" w:hAnsi="Arial"/>
          <w:sz w:val="24"/>
          <w:szCs w:val="24"/>
        </w:rPr>
        <w:t>.</w:t>
      </w:r>
    </w:p>
    <w:p w:rsidR="00A85FBA" w:rsidRDefault="00A85FBA" w:rsidP="00A85FBA">
      <w:pPr>
        <w:spacing w:before="240" w:after="240"/>
        <w:rPr>
          <w:rFonts w:ascii="Arial" w:hAnsi="Arial"/>
          <w:sz w:val="24"/>
          <w:szCs w:val="24"/>
        </w:rPr>
      </w:pPr>
      <w:r w:rsidRPr="009C4707">
        <w:rPr>
          <w:rFonts w:ascii="Arial" w:hAnsi="Arial"/>
          <w:sz w:val="24"/>
          <w:szCs w:val="24"/>
        </w:rPr>
        <w:t xml:space="preserve">“Capital project” </w:t>
      </w:r>
      <w:r>
        <w:rPr>
          <w:rFonts w:ascii="Arial" w:hAnsi="Arial"/>
          <w:sz w:val="24"/>
          <w:szCs w:val="24"/>
        </w:rPr>
        <w:t>means</w:t>
      </w:r>
      <w:r w:rsidRPr="009C4707">
        <w:rPr>
          <w:rFonts w:ascii="Arial" w:hAnsi="Arial"/>
          <w:sz w:val="24"/>
          <w:szCs w:val="24"/>
        </w:rPr>
        <w:t xml:space="preserve"> </w:t>
      </w:r>
      <w:r>
        <w:rPr>
          <w:rFonts w:ascii="Arial" w:hAnsi="Arial"/>
          <w:sz w:val="24"/>
          <w:szCs w:val="24"/>
        </w:rPr>
        <w:t xml:space="preserve">a </w:t>
      </w:r>
      <w:r w:rsidRPr="009C4707">
        <w:rPr>
          <w:rFonts w:ascii="Arial" w:hAnsi="Arial"/>
          <w:sz w:val="24"/>
          <w:szCs w:val="24"/>
        </w:rPr>
        <w:t xml:space="preserve">project </w:t>
      </w:r>
      <w:r>
        <w:rPr>
          <w:rFonts w:ascii="Arial" w:hAnsi="Arial"/>
          <w:sz w:val="24"/>
          <w:szCs w:val="24"/>
        </w:rPr>
        <w:t>resulting in</w:t>
      </w:r>
      <w:r w:rsidRPr="009C4707">
        <w:rPr>
          <w:rFonts w:ascii="Arial" w:hAnsi="Arial"/>
          <w:sz w:val="24"/>
          <w:szCs w:val="24"/>
        </w:rPr>
        <w:t xml:space="preserve"> the </w:t>
      </w:r>
      <w:r>
        <w:rPr>
          <w:rFonts w:ascii="Arial" w:hAnsi="Arial"/>
          <w:sz w:val="24"/>
          <w:szCs w:val="24"/>
        </w:rPr>
        <w:t xml:space="preserve">acquisition, </w:t>
      </w:r>
      <w:r w:rsidRPr="009C4707">
        <w:rPr>
          <w:rFonts w:ascii="Arial" w:hAnsi="Arial"/>
          <w:sz w:val="24"/>
          <w:szCs w:val="24"/>
        </w:rPr>
        <w:t>creation or betterment of an asset.</w:t>
      </w:r>
    </w:p>
    <w:p w:rsidR="00A85FBA" w:rsidRPr="009C4707" w:rsidRDefault="00711423" w:rsidP="001F3C02">
      <w:pPr>
        <w:spacing w:before="240" w:after="240"/>
        <w:rPr>
          <w:rFonts w:ascii="Arial" w:hAnsi="Arial"/>
          <w:sz w:val="24"/>
          <w:szCs w:val="24"/>
        </w:rPr>
      </w:pPr>
      <w:r>
        <w:rPr>
          <w:rFonts w:ascii="Arial" w:hAnsi="Arial"/>
          <w:sz w:val="24"/>
          <w:szCs w:val="24"/>
        </w:rPr>
        <w:t xml:space="preserve">“Change in scope” means </w:t>
      </w:r>
      <w:r w:rsidR="00FF33E2">
        <w:rPr>
          <w:rFonts w:ascii="Arial" w:hAnsi="Arial"/>
          <w:sz w:val="24"/>
          <w:szCs w:val="24"/>
        </w:rPr>
        <w:t>an</w:t>
      </w:r>
      <w:r>
        <w:rPr>
          <w:rFonts w:ascii="Arial" w:hAnsi="Arial"/>
          <w:sz w:val="24"/>
          <w:szCs w:val="24"/>
        </w:rPr>
        <w:t xml:space="preserve"> </w:t>
      </w:r>
      <w:r w:rsidR="00707964">
        <w:rPr>
          <w:rFonts w:ascii="Arial" w:hAnsi="Arial"/>
          <w:sz w:val="24"/>
          <w:szCs w:val="24"/>
        </w:rPr>
        <w:t xml:space="preserve">additional of materials, equipment, etc. not originally provided for in the contract specifications.  </w:t>
      </w:r>
    </w:p>
    <w:p w:rsidR="00A85FBA" w:rsidRDefault="00A85FBA" w:rsidP="00A85FBA">
      <w:pPr>
        <w:spacing w:before="240" w:after="240"/>
        <w:rPr>
          <w:rFonts w:ascii="Arial" w:hAnsi="Arial"/>
          <w:sz w:val="24"/>
          <w:szCs w:val="24"/>
        </w:rPr>
      </w:pPr>
      <w:r>
        <w:rPr>
          <w:rFonts w:ascii="Arial" w:hAnsi="Arial"/>
          <w:sz w:val="24"/>
          <w:szCs w:val="24"/>
        </w:rPr>
        <w:lastRenderedPageBreak/>
        <w:t>"Council” means the municipal council of the City.</w:t>
      </w:r>
    </w:p>
    <w:p w:rsidR="00A85FBA" w:rsidRPr="009C4707" w:rsidRDefault="00A85FBA" w:rsidP="00A85FBA">
      <w:pPr>
        <w:spacing w:before="240" w:after="240"/>
        <w:rPr>
          <w:rFonts w:ascii="Arial" w:hAnsi="Arial"/>
          <w:sz w:val="24"/>
          <w:szCs w:val="24"/>
        </w:rPr>
      </w:pPr>
      <w:r w:rsidRPr="009C4707">
        <w:rPr>
          <w:rFonts w:ascii="Arial" w:hAnsi="Arial"/>
          <w:sz w:val="24"/>
          <w:szCs w:val="24"/>
        </w:rPr>
        <w:t>“Debt” mean</w:t>
      </w:r>
      <w:r>
        <w:rPr>
          <w:rFonts w:ascii="Arial" w:hAnsi="Arial"/>
          <w:sz w:val="24"/>
          <w:szCs w:val="24"/>
        </w:rPr>
        <w:t>s</w:t>
      </w:r>
      <w:r w:rsidRPr="009C4707">
        <w:rPr>
          <w:rFonts w:ascii="Arial" w:hAnsi="Arial"/>
          <w:sz w:val="24"/>
          <w:szCs w:val="24"/>
        </w:rPr>
        <w:t xml:space="preserve"> </w:t>
      </w:r>
      <w:r>
        <w:rPr>
          <w:rFonts w:ascii="Arial" w:hAnsi="Arial"/>
          <w:sz w:val="24"/>
          <w:szCs w:val="24"/>
        </w:rPr>
        <w:t>funds borrowed for the purpose of financing a capital project</w:t>
      </w:r>
      <w:r w:rsidRPr="009C4707">
        <w:rPr>
          <w:rFonts w:ascii="Arial" w:hAnsi="Arial"/>
          <w:sz w:val="24"/>
          <w:szCs w:val="24"/>
        </w:rPr>
        <w:t>.</w:t>
      </w:r>
    </w:p>
    <w:p w:rsidR="00A85FBA" w:rsidRPr="009C4707" w:rsidRDefault="00A85FBA" w:rsidP="00A85FBA">
      <w:pPr>
        <w:spacing w:before="240" w:after="240"/>
        <w:rPr>
          <w:rFonts w:ascii="Arial" w:hAnsi="Arial"/>
          <w:sz w:val="24"/>
          <w:szCs w:val="24"/>
        </w:rPr>
      </w:pPr>
      <w:r w:rsidRPr="009C4707">
        <w:rPr>
          <w:rFonts w:ascii="Arial" w:hAnsi="Arial"/>
          <w:sz w:val="24"/>
          <w:szCs w:val="24"/>
        </w:rPr>
        <w:t xml:space="preserve">“Development </w:t>
      </w:r>
      <w:r>
        <w:rPr>
          <w:rFonts w:ascii="Arial" w:hAnsi="Arial"/>
          <w:sz w:val="24"/>
          <w:szCs w:val="24"/>
        </w:rPr>
        <w:t>c</w:t>
      </w:r>
      <w:r w:rsidRPr="009C4707">
        <w:rPr>
          <w:rFonts w:ascii="Arial" w:hAnsi="Arial"/>
          <w:sz w:val="24"/>
          <w:szCs w:val="24"/>
        </w:rPr>
        <w:t>harges” mean</w:t>
      </w:r>
      <w:r>
        <w:rPr>
          <w:rFonts w:ascii="Arial" w:hAnsi="Arial"/>
          <w:sz w:val="24"/>
          <w:szCs w:val="24"/>
        </w:rPr>
        <w:t>s, in accordance with the Development Charges Act and the City’s development charges by-law,</w:t>
      </w:r>
      <w:r w:rsidRPr="009C4707">
        <w:rPr>
          <w:rFonts w:ascii="Arial" w:hAnsi="Arial"/>
          <w:sz w:val="24"/>
          <w:szCs w:val="24"/>
        </w:rPr>
        <w:t xml:space="preserve"> </w:t>
      </w:r>
      <w:r>
        <w:rPr>
          <w:rFonts w:ascii="Arial" w:hAnsi="Arial"/>
          <w:sz w:val="24"/>
          <w:szCs w:val="24"/>
        </w:rPr>
        <w:t>levies paid by owners of development to support growth-related capital projects.</w:t>
      </w:r>
    </w:p>
    <w:p w:rsidR="00A85FBA" w:rsidRDefault="00A85FBA" w:rsidP="00A85FBA">
      <w:pPr>
        <w:spacing w:before="240" w:after="240"/>
        <w:rPr>
          <w:rFonts w:ascii="Arial" w:hAnsi="Arial"/>
          <w:sz w:val="24"/>
          <w:szCs w:val="24"/>
        </w:rPr>
      </w:pPr>
      <w:r w:rsidRPr="009C4707">
        <w:rPr>
          <w:rFonts w:ascii="Arial" w:hAnsi="Arial"/>
          <w:sz w:val="24"/>
          <w:szCs w:val="24"/>
        </w:rPr>
        <w:t xml:space="preserve">“Funding </w:t>
      </w:r>
      <w:r>
        <w:rPr>
          <w:rFonts w:ascii="Arial" w:hAnsi="Arial"/>
          <w:sz w:val="24"/>
          <w:szCs w:val="24"/>
        </w:rPr>
        <w:t>s</w:t>
      </w:r>
      <w:r w:rsidRPr="009C4707">
        <w:rPr>
          <w:rFonts w:ascii="Arial" w:hAnsi="Arial"/>
          <w:sz w:val="24"/>
          <w:szCs w:val="24"/>
        </w:rPr>
        <w:t>ource</w:t>
      </w:r>
      <w:r>
        <w:rPr>
          <w:rFonts w:ascii="Arial" w:hAnsi="Arial"/>
          <w:sz w:val="24"/>
          <w:szCs w:val="24"/>
        </w:rPr>
        <w:t>” or “Financing</w:t>
      </w:r>
      <w:r w:rsidRPr="009C4707">
        <w:rPr>
          <w:rFonts w:ascii="Arial" w:hAnsi="Arial"/>
          <w:sz w:val="24"/>
          <w:szCs w:val="24"/>
        </w:rPr>
        <w:t>” mean</w:t>
      </w:r>
      <w:r>
        <w:rPr>
          <w:rFonts w:ascii="Arial" w:hAnsi="Arial"/>
          <w:sz w:val="24"/>
          <w:szCs w:val="24"/>
        </w:rPr>
        <w:t>s</w:t>
      </w:r>
      <w:r w:rsidRPr="009C4707">
        <w:rPr>
          <w:rFonts w:ascii="Arial" w:hAnsi="Arial"/>
          <w:sz w:val="24"/>
          <w:szCs w:val="24"/>
        </w:rPr>
        <w:t xml:space="preserve"> the type of funding </w:t>
      </w:r>
      <w:r>
        <w:rPr>
          <w:rFonts w:ascii="Arial" w:hAnsi="Arial"/>
          <w:sz w:val="24"/>
          <w:szCs w:val="24"/>
        </w:rPr>
        <w:t xml:space="preserve">used to </w:t>
      </w:r>
      <w:r w:rsidR="001F3C02">
        <w:rPr>
          <w:rFonts w:ascii="Arial" w:hAnsi="Arial"/>
          <w:sz w:val="24"/>
          <w:szCs w:val="24"/>
        </w:rPr>
        <w:t xml:space="preserve">finance </w:t>
      </w:r>
      <w:r>
        <w:rPr>
          <w:rFonts w:ascii="Arial" w:hAnsi="Arial"/>
          <w:sz w:val="24"/>
          <w:szCs w:val="24"/>
        </w:rPr>
        <w:t>a project.</w:t>
      </w:r>
    </w:p>
    <w:p w:rsidR="00A85FBA" w:rsidRDefault="00A85FBA" w:rsidP="00A85FBA">
      <w:pPr>
        <w:spacing w:before="240" w:after="240"/>
        <w:rPr>
          <w:rFonts w:ascii="Arial" w:hAnsi="Arial"/>
          <w:sz w:val="24"/>
          <w:szCs w:val="24"/>
        </w:rPr>
      </w:pPr>
      <w:r w:rsidRPr="009C4707">
        <w:rPr>
          <w:rFonts w:ascii="Arial" w:hAnsi="Arial"/>
          <w:sz w:val="24"/>
          <w:szCs w:val="24"/>
        </w:rPr>
        <w:t xml:space="preserve">“Operating budget” </w:t>
      </w:r>
      <w:r>
        <w:rPr>
          <w:rFonts w:ascii="Arial" w:hAnsi="Arial"/>
          <w:sz w:val="24"/>
          <w:szCs w:val="24"/>
        </w:rPr>
        <w:t>means, in accordance with the Municipal Act and as approved by Council,</w:t>
      </w:r>
      <w:r w:rsidRPr="009C4707">
        <w:rPr>
          <w:rFonts w:ascii="Arial" w:hAnsi="Arial"/>
          <w:sz w:val="24"/>
          <w:szCs w:val="24"/>
        </w:rPr>
        <w:t xml:space="preserve"> </w:t>
      </w:r>
      <w:r>
        <w:rPr>
          <w:rFonts w:ascii="Arial" w:hAnsi="Arial"/>
          <w:sz w:val="24"/>
          <w:szCs w:val="24"/>
        </w:rPr>
        <w:t>a plan of expenses and revenues for the provision of City services, including</w:t>
      </w:r>
      <w:r w:rsidRPr="009C4707">
        <w:rPr>
          <w:rFonts w:ascii="Arial" w:hAnsi="Arial"/>
          <w:sz w:val="24"/>
          <w:szCs w:val="24"/>
        </w:rPr>
        <w:t xml:space="preserve"> operat</w:t>
      </w:r>
      <w:r>
        <w:rPr>
          <w:rFonts w:ascii="Arial" w:hAnsi="Arial"/>
          <w:sz w:val="24"/>
          <w:szCs w:val="24"/>
        </w:rPr>
        <w:t>ion</w:t>
      </w:r>
      <w:r w:rsidRPr="009C4707">
        <w:rPr>
          <w:rFonts w:ascii="Arial" w:hAnsi="Arial"/>
          <w:sz w:val="24"/>
          <w:szCs w:val="24"/>
        </w:rPr>
        <w:t xml:space="preserve"> and mainten</w:t>
      </w:r>
      <w:r>
        <w:rPr>
          <w:rFonts w:ascii="Arial" w:hAnsi="Arial"/>
          <w:sz w:val="24"/>
          <w:szCs w:val="24"/>
        </w:rPr>
        <w:t>ance</w:t>
      </w:r>
      <w:r w:rsidR="00FF33E2">
        <w:rPr>
          <w:rFonts w:ascii="Arial" w:hAnsi="Arial"/>
          <w:sz w:val="24"/>
          <w:szCs w:val="24"/>
        </w:rPr>
        <w:t xml:space="preserve"> of assets</w:t>
      </w:r>
      <w:r w:rsidRPr="009C4707">
        <w:rPr>
          <w:rFonts w:ascii="Arial" w:hAnsi="Arial"/>
          <w:sz w:val="24"/>
          <w:szCs w:val="24"/>
        </w:rPr>
        <w:t>.</w:t>
      </w:r>
    </w:p>
    <w:p w:rsidR="00A85FBA" w:rsidRDefault="00A85FBA" w:rsidP="00A85FBA">
      <w:pPr>
        <w:spacing w:before="240" w:after="240"/>
        <w:rPr>
          <w:rFonts w:ascii="Arial" w:hAnsi="Arial"/>
          <w:sz w:val="24"/>
          <w:szCs w:val="24"/>
        </w:rPr>
      </w:pPr>
      <w:r>
        <w:rPr>
          <w:rFonts w:ascii="Arial" w:hAnsi="Arial"/>
          <w:sz w:val="24"/>
          <w:szCs w:val="24"/>
        </w:rPr>
        <w:t>“Project” means a capital project or special project, whether proposed or approved.</w:t>
      </w:r>
    </w:p>
    <w:p w:rsidR="00A85FBA" w:rsidRDefault="00A85FBA" w:rsidP="00A85FBA">
      <w:pPr>
        <w:spacing w:before="240" w:after="240"/>
        <w:rPr>
          <w:rFonts w:ascii="Arial" w:hAnsi="Arial"/>
          <w:sz w:val="24"/>
          <w:szCs w:val="24"/>
        </w:rPr>
      </w:pPr>
      <w:r>
        <w:rPr>
          <w:rFonts w:ascii="Arial" w:hAnsi="Arial"/>
          <w:sz w:val="24"/>
          <w:szCs w:val="24"/>
        </w:rPr>
        <w:t>"Project manager” refers to the department, division or staff of the City responsible for the management of projects within their purview.</w:t>
      </w:r>
    </w:p>
    <w:p w:rsidR="00A85FBA" w:rsidRDefault="00A85FBA" w:rsidP="00A85FBA">
      <w:pPr>
        <w:spacing w:before="240" w:after="240"/>
        <w:rPr>
          <w:rFonts w:ascii="Arial" w:hAnsi="Arial"/>
          <w:sz w:val="24"/>
          <w:szCs w:val="24"/>
        </w:rPr>
      </w:pPr>
      <w:r>
        <w:rPr>
          <w:rFonts w:ascii="Arial" w:hAnsi="Arial"/>
          <w:sz w:val="24"/>
          <w:szCs w:val="24"/>
        </w:rPr>
        <w:t xml:space="preserve">"Scope” means </w:t>
      </w:r>
      <w:r w:rsidR="00707964">
        <w:rPr>
          <w:rFonts w:ascii="Arial" w:hAnsi="Arial"/>
          <w:sz w:val="24"/>
          <w:szCs w:val="24"/>
        </w:rPr>
        <w:t>all materials, equipment, etc. that were originally provided for i</w:t>
      </w:r>
      <w:r w:rsidR="002A4651">
        <w:rPr>
          <w:rFonts w:ascii="Arial" w:hAnsi="Arial"/>
          <w:sz w:val="24"/>
          <w:szCs w:val="24"/>
        </w:rPr>
        <w:t>n the contract specifications.</w:t>
      </w:r>
    </w:p>
    <w:p w:rsidR="00A85FBA" w:rsidRPr="009C4707" w:rsidDel="00467BBB" w:rsidRDefault="00A85FBA" w:rsidP="00A85FBA">
      <w:pPr>
        <w:spacing w:before="240" w:after="240"/>
        <w:rPr>
          <w:rFonts w:ascii="Arial" w:hAnsi="Arial"/>
          <w:sz w:val="24"/>
          <w:szCs w:val="24"/>
        </w:rPr>
      </w:pPr>
      <w:r>
        <w:rPr>
          <w:rFonts w:ascii="Arial" w:hAnsi="Arial"/>
          <w:sz w:val="24"/>
          <w:szCs w:val="24"/>
        </w:rPr>
        <w:t>“Special project” means an operational project for works or purchases that: (i) are not capitalized into an asset; (ii) represent a significant non-annual operating expense; and (iii) are expected to require more than one year to reach completion.</w:t>
      </w:r>
    </w:p>
    <w:p w:rsidR="00A85FBA" w:rsidRPr="009C4707" w:rsidDel="00467BBB" w:rsidRDefault="00A85FBA" w:rsidP="00A85FBA">
      <w:pPr>
        <w:spacing w:before="240" w:after="240"/>
        <w:rPr>
          <w:rFonts w:ascii="Arial" w:hAnsi="Arial"/>
          <w:sz w:val="24"/>
          <w:szCs w:val="24"/>
        </w:rPr>
      </w:pPr>
      <w:r>
        <w:rPr>
          <w:rFonts w:ascii="Arial" w:hAnsi="Arial"/>
          <w:sz w:val="24"/>
          <w:szCs w:val="24"/>
        </w:rPr>
        <w:t>“Special projects budget” means a special operating budget for a set of special projects.</w:t>
      </w:r>
    </w:p>
    <w:p w:rsidR="00A85FBA" w:rsidRPr="009C4707" w:rsidRDefault="00A85FBA" w:rsidP="00A85FBA">
      <w:pPr>
        <w:spacing w:before="240" w:after="240"/>
        <w:rPr>
          <w:rFonts w:ascii="Arial" w:hAnsi="Arial"/>
          <w:sz w:val="24"/>
          <w:szCs w:val="24"/>
        </w:rPr>
      </w:pPr>
      <w:r w:rsidRPr="009C4707">
        <w:rPr>
          <w:rFonts w:ascii="Arial" w:hAnsi="Arial"/>
          <w:sz w:val="24"/>
          <w:szCs w:val="24"/>
        </w:rPr>
        <w:t>“Surplus/Deficit” mean</w:t>
      </w:r>
      <w:r>
        <w:rPr>
          <w:rFonts w:ascii="Arial" w:hAnsi="Arial"/>
          <w:sz w:val="24"/>
          <w:szCs w:val="24"/>
        </w:rPr>
        <w:t>s</w:t>
      </w:r>
      <w:r w:rsidRPr="009C4707">
        <w:rPr>
          <w:rFonts w:ascii="Arial" w:hAnsi="Arial"/>
          <w:sz w:val="24"/>
          <w:szCs w:val="24"/>
        </w:rPr>
        <w:t xml:space="preserve"> the positive or negative budget balance in a project </w:t>
      </w:r>
      <w:r w:rsidR="00FF33E2">
        <w:rPr>
          <w:rFonts w:ascii="Arial" w:hAnsi="Arial"/>
          <w:sz w:val="24"/>
          <w:szCs w:val="24"/>
        </w:rPr>
        <w:t xml:space="preserve">or a capital program </w:t>
      </w:r>
      <w:r w:rsidRPr="009C4707">
        <w:rPr>
          <w:rFonts w:ascii="Arial" w:hAnsi="Arial"/>
          <w:sz w:val="24"/>
          <w:szCs w:val="24"/>
        </w:rPr>
        <w:t xml:space="preserve">upon </w:t>
      </w:r>
      <w:r>
        <w:rPr>
          <w:rFonts w:ascii="Arial" w:hAnsi="Arial"/>
          <w:sz w:val="24"/>
          <w:szCs w:val="24"/>
        </w:rPr>
        <w:t xml:space="preserve">its </w:t>
      </w:r>
      <w:r w:rsidRPr="009C4707">
        <w:rPr>
          <w:rFonts w:ascii="Arial" w:hAnsi="Arial"/>
          <w:sz w:val="24"/>
          <w:szCs w:val="24"/>
        </w:rPr>
        <w:t>completion.</w:t>
      </w:r>
    </w:p>
    <w:p w:rsidR="00A85FBA" w:rsidRPr="009C4707" w:rsidRDefault="00A85FBA" w:rsidP="00A85FBA">
      <w:pPr>
        <w:spacing w:before="240" w:after="240"/>
        <w:rPr>
          <w:rFonts w:ascii="Arial" w:hAnsi="Arial"/>
          <w:b/>
          <w:sz w:val="24"/>
          <w:szCs w:val="24"/>
        </w:rPr>
      </w:pPr>
      <w:r w:rsidRPr="009C4707">
        <w:rPr>
          <w:rFonts w:ascii="Arial" w:hAnsi="Arial"/>
          <w:b/>
          <w:sz w:val="24"/>
          <w:szCs w:val="24"/>
        </w:rPr>
        <w:t>1.0</w:t>
      </w:r>
      <w:r>
        <w:rPr>
          <w:rFonts w:ascii="Arial" w:hAnsi="Arial"/>
          <w:b/>
          <w:sz w:val="24"/>
          <w:szCs w:val="24"/>
        </w:rPr>
        <w:tab/>
      </w:r>
      <w:r w:rsidRPr="009C4707">
        <w:rPr>
          <w:rFonts w:ascii="Arial" w:hAnsi="Arial"/>
          <w:b/>
          <w:sz w:val="24"/>
          <w:szCs w:val="24"/>
        </w:rPr>
        <w:t>General Principles:</w:t>
      </w:r>
    </w:p>
    <w:p w:rsidR="00A85FBA" w:rsidRPr="009C4707" w:rsidRDefault="00A85FBA" w:rsidP="00A85FBA">
      <w:pPr>
        <w:numPr>
          <w:ilvl w:val="1"/>
          <w:numId w:val="2"/>
        </w:numPr>
        <w:spacing w:before="240" w:after="240"/>
        <w:ind w:left="720" w:hanging="720"/>
        <w:rPr>
          <w:rFonts w:ascii="Arial" w:hAnsi="Arial"/>
          <w:sz w:val="24"/>
          <w:szCs w:val="24"/>
        </w:rPr>
      </w:pPr>
      <w:r>
        <w:rPr>
          <w:rFonts w:ascii="Arial" w:hAnsi="Arial"/>
          <w:sz w:val="24"/>
          <w:szCs w:val="24"/>
        </w:rPr>
        <w:t>Pr</w:t>
      </w:r>
      <w:r w:rsidRPr="009C4707">
        <w:rPr>
          <w:rFonts w:ascii="Arial" w:hAnsi="Arial"/>
          <w:sz w:val="24"/>
          <w:szCs w:val="24"/>
        </w:rPr>
        <w:t xml:space="preserve">ojects </w:t>
      </w:r>
      <w:r>
        <w:rPr>
          <w:rFonts w:ascii="Arial" w:hAnsi="Arial"/>
          <w:sz w:val="24"/>
          <w:szCs w:val="24"/>
        </w:rPr>
        <w:t>should be</w:t>
      </w:r>
      <w:r w:rsidRPr="009C4707">
        <w:rPr>
          <w:rFonts w:ascii="Arial" w:hAnsi="Arial"/>
          <w:sz w:val="24"/>
          <w:szCs w:val="24"/>
        </w:rPr>
        <w:t xml:space="preserve"> </w:t>
      </w:r>
      <w:r>
        <w:rPr>
          <w:rFonts w:ascii="Arial" w:hAnsi="Arial"/>
          <w:sz w:val="24"/>
          <w:szCs w:val="24"/>
        </w:rPr>
        <w:t xml:space="preserve">properly proposed for budgeting and approval purposes, effectively and accountably managed once approved, and completed and </w:t>
      </w:r>
      <w:r w:rsidRPr="009C4707">
        <w:rPr>
          <w:rFonts w:ascii="Arial" w:hAnsi="Arial"/>
          <w:sz w:val="24"/>
          <w:szCs w:val="24"/>
        </w:rPr>
        <w:t>closed on a timely basis.</w:t>
      </w:r>
    </w:p>
    <w:p w:rsidR="00A85FBA" w:rsidRPr="009C4707" w:rsidRDefault="00A85FBA" w:rsidP="00A85FBA">
      <w:pPr>
        <w:numPr>
          <w:ilvl w:val="1"/>
          <w:numId w:val="2"/>
        </w:numPr>
        <w:spacing w:before="240" w:after="240"/>
        <w:ind w:left="720" w:hanging="720"/>
        <w:rPr>
          <w:rFonts w:ascii="Arial" w:hAnsi="Arial"/>
          <w:sz w:val="24"/>
          <w:szCs w:val="24"/>
        </w:rPr>
      </w:pPr>
      <w:r>
        <w:rPr>
          <w:rFonts w:ascii="Arial" w:hAnsi="Arial"/>
          <w:sz w:val="24"/>
          <w:szCs w:val="24"/>
        </w:rPr>
        <w:t xml:space="preserve">Projects should be created </w:t>
      </w:r>
      <w:r w:rsidR="00351F7D">
        <w:rPr>
          <w:rFonts w:ascii="Arial" w:hAnsi="Arial"/>
          <w:sz w:val="24"/>
          <w:szCs w:val="24"/>
        </w:rPr>
        <w:t xml:space="preserve">with the </w:t>
      </w:r>
      <w:r>
        <w:rPr>
          <w:rFonts w:ascii="Arial" w:hAnsi="Arial"/>
          <w:sz w:val="24"/>
          <w:szCs w:val="24"/>
        </w:rPr>
        <w:t xml:space="preserve">approval of the applicable budget; the creation of projects outside of the budget process should occur only in emergencies or otherwise </w:t>
      </w:r>
      <w:r w:rsidR="009F3BBA">
        <w:rPr>
          <w:rFonts w:ascii="Arial" w:hAnsi="Arial"/>
          <w:sz w:val="24"/>
          <w:szCs w:val="24"/>
        </w:rPr>
        <w:t>rare</w:t>
      </w:r>
      <w:r w:rsidR="00764093">
        <w:rPr>
          <w:rFonts w:ascii="Arial" w:hAnsi="Arial"/>
          <w:sz w:val="24"/>
          <w:szCs w:val="24"/>
        </w:rPr>
        <w:t xml:space="preserve"> </w:t>
      </w:r>
      <w:r>
        <w:rPr>
          <w:rFonts w:ascii="Arial" w:hAnsi="Arial"/>
          <w:sz w:val="24"/>
          <w:szCs w:val="24"/>
        </w:rPr>
        <w:t>circumstances</w:t>
      </w:r>
      <w:r w:rsidRPr="009C4707">
        <w:rPr>
          <w:rFonts w:ascii="Arial" w:hAnsi="Arial"/>
          <w:sz w:val="24"/>
          <w:szCs w:val="24"/>
        </w:rPr>
        <w:t>.</w:t>
      </w:r>
    </w:p>
    <w:p w:rsidR="00A85FBA" w:rsidRDefault="00992907" w:rsidP="00A85FBA">
      <w:pPr>
        <w:numPr>
          <w:ilvl w:val="0"/>
          <w:numId w:val="3"/>
        </w:numPr>
        <w:spacing w:before="240" w:after="240"/>
        <w:ind w:left="720" w:hanging="720"/>
        <w:rPr>
          <w:rFonts w:ascii="Arial" w:hAnsi="Arial"/>
          <w:b/>
          <w:sz w:val="24"/>
          <w:szCs w:val="24"/>
        </w:rPr>
      </w:pPr>
      <w:r>
        <w:rPr>
          <w:rFonts w:ascii="Arial" w:hAnsi="Arial"/>
          <w:b/>
          <w:sz w:val="24"/>
          <w:szCs w:val="24"/>
        </w:rPr>
        <w:t>P</w:t>
      </w:r>
      <w:r w:rsidR="00A85FBA">
        <w:rPr>
          <w:rFonts w:ascii="Arial" w:hAnsi="Arial"/>
          <w:b/>
          <w:sz w:val="24"/>
          <w:szCs w:val="24"/>
        </w:rPr>
        <w:t>roject Proposal and Approval:</w:t>
      </w:r>
    </w:p>
    <w:p w:rsidR="00A85FBA" w:rsidRDefault="00351F7D" w:rsidP="00A85FBA">
      <w:pPr>
        <w:numPr>
          <w:ilvl w:val="1"/>
          <w:numId w:val="3"/>
        </w:numPr>
        <w:spacing w:before="240" w:after="240"/>
        <w:ind w:left="720" w:hanging="720"/>
        <w:rPr>
          <w:rFonts w:ascii="Arial" w:hAnsi="Arial"/>
          <w:sz w:val="24"/>
          <w:szCs w:val="24"/>
        </w:rPr>
      </w:pPr>
      <w:r>
        <w:rPr>
          <w:rFonts w:ascii="Arial" w:hAnsi="Arial"/>
          <w:sz w:val="24"/>
          <w:szCs w:val="24"/>
        </w:rPr>
        <w:t>E</w:t>
      </w:r>
      <w:r w:rsidR="00A85FBA">
        <w:rPr>
          <w:rFonts w:ascii="Arial" w:hAnsi="Arial"/>
          <w:sz w:val="24"/>
          <w:szCs w:val="24"/>
        </w:rPr>
        <w:t>ach budget cycle, projects should be proposed and prioritized by project managers in accordance with applicable management directives.</w:t>
      </w:r>
    </w:p>
    <w:p w:rsidR="00A85FBA" w:rsidRDefault="00A85FBA" w:rsidP="00A85FBA">
      <w:pPr>
        <w:numPr>
          <w:ilvl w:val="1"/>
          <w:numId w:val="3"/>
        </w:numPr>
        <w:spacing w:before="240" w:after="240"/>
        <w:ind w:left="720" w:hanging="720"/>
        <w:rPr>
          <w:rFonts w:ascii="Arial" w:hAnsi="Arial"/>
          <w:sz w:val="24"/>
          <w:szCs w:val="24"/>
        </w:rPr>
      </w:pPr>
      <w:r>
        <w:rPr>
          <w:rFonts w:ascii="Arial" w:hAnsi="Arial"/>
          <w:sz w:val="24"/>
          <w:szCs w:val="24"/>
        </w:rPr>
        <w:t xml:space="preserve">Only </w:t>
      </w:r>
      <w:r w:rsidRPr="006B440D">
        <w:rPr>
          <w:rFonts w:ascii="Arial" w:hAnsi="Arial"/>
          <w:sz w:val="24"/>
          <w:szCs w:val="24"/>
        </w:rPr>
        <w:t xml:space="preserve">in </w:t>
      </w:r>
      <w:r w:rsidR="003E42CD">
        <w:rPr>
          <w:rFonts w:ascii="Arial" w:hAnsi="Arial"/>
          <w:sz w:val="24"/>
          <w:szCs w:val="24"/>
        </w:rPr>
        <w:t>rare</w:t>
      </w:r>
      <w:r w:rsidR="003E42CD" w:rsidRPr="006B440D">
        <w:rPr>
          <w:rFonts w:ascii="Arial" w:hAnsi="Arial"/>
          <w:sz w:val="24"/>
          <w:szCs w:val="24"/>
        </w:rPr>
        <w:t xml:space="preserve"> </w:t>
      </w:r>
      <w:r w:rsidRPr="006B440D">
        <w:rPr>
          <w:rFonts w:ascii="Arial" w:hAnsi="Arial"/>
          <w:sz w:val="24"/>
          <w:szCs w:val="24"/>
        </w:rPr>
        <w:t>circumstances</w:t>
      </w:r>
      <w:r>
        <w:rPr>
          <w:rFonts w:ascii="Arial" w:hAnsi="Arial"/>
          <w:sz w:val="24"/>
          <w:szCs w:val="24"/>
        </w:rPr>
        <w:t>,</w:t>
      </w:r>
      <w:r w:rsidRPr="006B440D">
        <w:rPr>
          <w:rFonts w:ascii="Arial" w:hAnsi="Arial"/>
          <w:sz w:val="24"/>
          <w:szCs w:val="24"/>
        </w:rPr>
        <w:t xml:space="preserve"> </w:t>
      </w:r>
      <w:r>
        <w:rPr>
          <w:rFonts w:ascii="Arial" w:hAnsi="Arial"/>
          <w:sz w:val="24"/>
          <w:szCs w:val="24"/>
        </w:rPr>
        <w:t xml:space="preserve">such as an </w:t>
      </w:r>
      <w:r w:rsidRPr="006B440D">
        <w:rPr>
          <w:rFonts w:ascii="Arial" w:hAnsi="Arial"/>
          <w:sz w:val="24"/>
          <w:szCs w:val="24"/>
        </w:rPr>
        <w:t xml:space="preserve">emergency, change in legislation </w:t>
      </w:r>
      <w:r>
        <w:rPr>
          <w:rFonts w:ascii="Arial" w:hAnsi="Arial"/>
          <w:sz w:val="24"/>
          <w:szCs w:val="24"/>
        </w:rPr>
        <w:t xml:space="preserve">or </w:t>
      </w:r>
      <w:r w:rsidRPr="006B440D">
        <w:rPr>
          <w:rFonts w:ascii="Arial" w:hAnsi="Arial"/>
          <w:sz w:val="24"/>
          <w:szCs w:val="24"/>
        </w:rPr>
        <w:t>emergent grant</w:t>
      </w:r>
      <w:r>
        <w:rPr>
          <w:rFonts w:ascii="Arial" w:hAnsi="Arial"/>
          <w:sz w:val="24"/>
          <w:szCs w:val="24"/>
        </w:rPr>
        <w:t xml:space="preserve">, should projects be proposed outside the budget process. Such proposals must, </w:t>
      </w:r>
      <w:r>
        <w:rPr>
          <w:rFonts w:ascii="Arial" w:hAnsi="Arial"/>
          <w:sz w:val="24"/>
          <w:szCs w:val="24"/>
        </w:rPr>
        <w:lastRenderedPageBreak/>
        <w:t xml:space="preserve">except in an emergency, be facilitated by a report to Council </w:t>
      </w:r>
      <w:r w:rsidR="00AC53DB">
        <w:rPr>
          <w:rFonts w:ascii="Arial" w:hAnsi="Arial"/>
          <w:sz w:val="24"/>
          <w:szCs w:val="24"/>
        </w:rPr>
        <w:t>prepared by the project manager</w:t>
      </w:r>
      <w:r w:rsidR="00C50A10">
        <w:rPr>
          <w:rFonts w:ascii="Arial" w:hAnsi="Arial"/>
          <w:sz w:val="24"/>
          <w:szCs w:val="24"/>
        </w:rPr>
        <w:t>.</w:t>
      </w:r>
    </w:p>
    <w:p w:rsidR="002A4651" w:rsidRDefault="00A85FBA" w:rsidP="002A4651">
      <w:pPr>
        <w:numPr>
          <w:ilvl w:val="1"/>
          <w:numId w:val="3"/>
        </w:numPr>
        <w:spacing w:before="240" w:after="240"/>
        <w:ind w:left="720" w:hanging="720"/>
        <w:rPr>
          <w:rFonts w:ascii="Arial" w:hAnsi="Arial"/>
          <w:sz w:val="24"/>
          <w:szCs w:val="24"/>
        </w:rPr>
      </w:pPr>
      <w:r>
        <w:rPr>
          <w:rFonts w:ascii="Arial" w:hAnsi="Arial"/>
          <w:sz w:val="24"/>
          <w:szCs w:val="24"/>
        </w:rPr>
        <w:t>Approved non-multiyear projects must be completed by December 31 of the year following their budget year</w:t>
      </w:r>
      <w:r w:rsidR="00AC53DB">
        <w:rPr>
          <w:rFonts w:ascii="Arial" w:hAnsi="Arial"/>
          <w:sz w:val="24"/>
          <w:szCs w:val="24"/>
        </w:rPr>
        <w:t xml:space="preserve"> (2 fiscal years from budget approval)</w:t>
      </w:r>
      <w:r w:rsidR="00992907">
        <w:rPr>
          <w:rFonts w:ascii="Arial" w:hAnsi="Arial"/>
          <w:sz w:val="24"/>
          <w:szCs w:val="24"/>
        </w:rPr>
        <w:t>.</w:t>
      </w:r>
      <w:r w:rsidR="00175967">
        <w:rPr>
          <w:rFonts w:ascii="Arial" w:hAnsi="Arial"/>
          <w:sz w:val="24"/>
          <w:szCs w:val="24"/>
        </w:rPr>
        <w:t xml:space="preserve"> Approved multiyear projects must be completed by December 31 of the year following their final budget year.</w:t>
      </w:r>
    </w:p>
    <w:p w:rsidR="00A85FBA" w:rsidRDefault="00A85FBA" w:rsidP="00A85FBA">
      <w:pPr>
        <w:numPr>
          <w:ilvl w:val="0"/>
          <w:numId w:val="3"/>
        </w:numPr>
        <w:spacing w:before="240" w:after="240"/>
        <w:ind w:left="720" w:hanging="720"/>
        <w:rPr>
          <w:rFonts w:ascii="Arial" w:hAnsi="Arial"/>
          <w:b/>
          <w:sz w:val="24"/>
          <w:szCs w:val="24"/>
        </w:rPr>
      </w:pPr>
      <w:bookmarkStart w:id="1" w:name="_Hlk97561696"/>
      <w:r>
        <w:rPr>
          <w:rFonts w:ascii="Arial" w:hAnsi="Arial"/>
          <w:b/>
          <w:sz w:val="24"/>
          <w:szCs w:val="24"/>
        </w:rPr>
        <w:t>Project</w:t>
      </w:r>
      <w:r w:rsidRPr="009C4707">
        <w:rPr>
          <w:rFonts w:ascii="Arial" w:hAnsi="Arial"/>
          <w:b/>
          <w:sz w:val="24"/>
          <w:szCs w:val="24"/>
        </w:rPr>
        <w:t xml:space="preserve"> </w:t>
      </w:r>
      <w:r>
        <w:rPr>
          <w:rFonts w:ascii="Arial" w:hAnsi="Arial"/>
          <w:b/>
          <w:sz w:val="24"/>
          <w:szCs w:val="24"/>
        </w:rPr>
        <w:t xml:space="preserve">Management and </w:t>
      </w:r>
      <w:r w:rsidRPr="009C4707">
        <w:rPr>
          <w:rFonts w:ascii="Arial" w:hAnsi="Arial"/>
          <w:b/>
          <w:sz w:val="24"/>
          <w:szCs w:val="24"/>
        </w:rPr>
        <w:t>Clos</w:t>
      </w:r>
      <w:r>
        <w:rPr>
          <w:rFonts w:ascii="Arial" w:hAnsi="Arial"/>
          <w:b/>
          <w:sz w:val="24"/>
          <w:szCs w:val="24"/>
        </w:rPr>
        <w:t>ure:</w:t>
      </w:r>
    </w:p>
    <w:p w:rsidR="00711423" w:rsidRDefault="00711423" w:rsidP="00711423">
      <w:pPr>
        <w:numPr>
          <w:ilvl w:val="1"/>
          <w:numId w:val="3"/>
        </w:numPr>
        <w:spacing w:before="240" w:after="240"/>
        <w:ind w:left="720" w:hanging="720"/>
        <w:rPr>
          <w:rFonts w:ascii="Arial" w:hAnsi="Arial"/>
          <w:sz w:val="24"/>
          <w:szCs w:val="24"/>
        </w:rPr>
      </w:pPr>
      <w:r w:rsidRPr="000023D0">
        <w:rPr>
          <w:rFonts w:ascii="Arial" w:hAnsi="Arial"/>
          <w:sz w:val="24"/>
          <w:szCs w:val="24"/>
        </w:rPr>
        <w:t>The deficit threshold for a</w:t>
      </w:r>
      <w:r>
        <w:rPr>
          <w:rFonts w:ascii="Arial" w:hAnsi="Arial"/>
          <w:sz w:val="24"/>
          <w:szCs w:val="24"/>
        </w:rPr>
        <w:t xml:space="preserve">n in-scope </w:t>
      </w:r>
      <w:r w:rsidRPr="003F75B6">
        <w:rPr>
          <w:rFonts w:ascii="Arial" w:hAnsi="Arial"/>
          <w:sz w:val="24"/>
          <w:szCs w:val="24"/>
        </w:rPr>
        <w:t xml:space="preserve">capital program or special project </w:t>
      </w:r>
      <w:r w:rsidRPr="00BA7AF1">
        <w:rPr>
          <w:rFonts w:ascii="Arial" w:hAnsi="Arial"/>
          <w:sz w:val="24"/>
          <w:szCs w:val="24"/>
        </w:rPr>
        <w:t xml:space="preserve">shall be the greater of $10,000 or 10% of the </w:t>
      </w:r>
      <w:r w:rsidR="00E4727F">
        <w:rPr>
          <w:rFonts w:ascii="Arial" w:hAnsi="Arial"/>
          <w:sz w:val="24"/>
          <w:szCs w:val="24"/>
        </w:rPr>
        <w:t>applicable</w:t>
      </w:r>
      <w:r w:rsidRPr="00BA7AF1">
        <w:rPr>
          <w:rFonts w:ascii="Arial" w:hAnsi="Arial"/>
          <w:sz w:val="24"/>
          <w:szCs w:val="24"/>
        </w:rPr>
        <w:t xml:space="preserve"> budget to a maximum of </w:t>
      </w:r>
      <w:r w:rsidRPr="003F75B6">
        <w:rPr>
          <w:rFonts w:ascii="Arial" w:hAnsi="Arial"/>
          <w:sz w:val="24"/>
          <w:szCs w:val="24"/>
        </w:rPr>
        <w:t xml:space="preserve">$121,000. (See 5.1 in the Purchasing Policy). </w:t>
      </w:r>
      <w:r w:rsidRPr="00BA7AF1">
        <w:rPr>
          <w:rFonts w:ascii="Arial" w:hAnsi="Arial"/>
          <w:sz w:val="24"/>
          <w:szCs w:val="24"/>
        </w:rPr>
        <w:t xml:space="preserve">In the event a </w:t>
      </w:r>
      <w:r w:rsidR="00E4727F">
        <w:rPr>
          <w:rFonts w:ascii="Arial" w:hAnsi="Arial"/>
          <w:sz w:val="24"/>
          <w:szCs w:val="24"/>
        </w:rPr>
        <w:t xml:space="preserve">capital program or special </w:t>
      </w:r>
      <w:r w:rsidRPr="00BA7AF1">
        <w:rPr>
          <w:rFonts w:ascii="Arial" w:hAnsi="Arial"/>
          <w:sz w:val="24"/>
          <w:szCs w:val="24"/>
        </w:rPr>
        <w:t xml:space="preserve">project deficit exceeds or is expected to exceed </w:t>
      </w:r>
      <w:r w:rsidRPr="000023D0">
        <w:rPr>
          <w:rFonts w:ascii="Arial" w:hAnsi="Arial"/>
          <w:sz w:val="24"/>
          <w:szCs w:val="24"/>
        </w:rPr>
        <w:t>th</w:t>
      </w:r>
      <w:r w:rsidR="003D7A61">
        <w:rPr>
          <w:rFonts w:ascii="Arial" w:hAnsi="Arial"/>
          <w:sz w:val="24"/>
          <w:szCs w:val="24"/>
        </w:rPr>
        <w:t>at</w:t>
      </w:r>
      <w:r w:rsidRPr="000023D0">
        <w:rPr>
          <w:rFonts w:ascii="Arial" w:hAnsi="Arial"/>
          <w:sz w:val="24"/>
          <w:szCs w:val="24"/>
        </w:rPr>
        <w:t xml:space="preserve"> threshold, the project manager must address the matter with a report to Council. The report should examine options such as </w:t>
      </w:r>
      <w:r w:rsidR="00CC4C70">
        <w:rPr>
          <w:rFonts w:ascii="Arial" w:hAnsi="Arial"/>
          <w:sz w:val="24"/>
          <w:szCs w:val="24"/>
        </w:rPr>
        <w:t>increased</w:t>
      </w:r>
      <w:r w:rsidRPr="000023D0">
        <w:rPr>
          <w:rFonts w:ascii="Arial" w:hAnsi="Arial"/>
          <w:sz w:val="24"/>
          <w:szCs w:val="24"/>
        </w:rPr>
        <w:t xml:space="preserve"> funding, reduction of scope and project closure</w:t>
      </w:r>
      <w:r>
        <w:rPr>
          <w:rFonts w:ascii="Arial" w:hAnsi="Arial"/>
          <w:sz w:val="24"/>
          <w:szCs w:val="24"/>
        </w:rPr>
        <w:t>.</w:t>
      </w:r>
    </w:p>
    <w:p w:rsidR="00A85FBA" w:rsidRDefault="00A85FBA" w:rsidP="00A85FBA">
      <w:pPr>
        <w:numPr>
          <w:ilvl w:val="1"/>
          <w:numId w:val="3"/>
        </w:numPr>
        <w:spacing w:before="240" w:after="240"/>
        <w:ind w:left="720" w:hanging="720"/>
        <w:rPr>
          <w:rFonts w:ascii="Arial" w:hAnsi="Arial"/>
          <w:sz w:val="24"/>
          <w:szCs w:val="24"/>
        </w:rPr>
      </w:pPr>
      <w:r>
        <w:rPr>
          <w:rFonts w:ascii="Arial" w:hAnsi="Arial"/>
          <w:sz w:val="24"/>
          <w:szCs w:val="24"/>
        </w:rPr>
        <w:t>A project close report is to be brought to Council by Treasury semi-annually</w:t>
      </w:r>
      <w:r w:rsidR="00B6439F">
        <w:rPr>
          <w:rFonts w:ascii="Arial" w:hAnsi="Arial"/>
          <w:sz w:val="24"/>
          <w:szCs w:val="24"/>
        </w:rPr>
        <w:t xml:space="preserve"> </w:t>
      </w:r>
      <w:r>
        <w:rPr>
          <w:rFonts w:ascii="Arial" w:hAnsi="Arial"/>
          <w:sz w:val="24"/>
          <w:szCs w:val="24"/>
        </w:rPr>
        <w:t>(June and December), typically in Q</w:t>
      </w:r>
      <w:r w:rsidR="00A54622">
        <w:rPr>
          <w:rFonts w:ascii="Arial" w:hAnsi="Arial"/>
          <w:sz w:val="24"/>
          <w:szCs w:val="24"/>
        </w:rPr>
        <w:t>2</w:t>
      </w:r>
      <w:r>
        <w:rPr>
          <w:rFonts w:ascii="Arial" w:hAnsi="Arial"/>
          <w:sz w:val="24"/>
          <w:szCs w:val="24"/>
        </w:rPr>
        <w:t xml:space="preserve"> and Q</w:t>
      </w:r>
      <w:r w:rsidR="00A54622">
        <w:rPr>
          <w:rFonts w:ascii="Arial" w:hAnsi="Arial"/>
          <w:sz w:val="24"/>
          <w:szCs w:val="24"/>
        </w:rPr>
        <w:t>4</w:t>
      </w:r>
      <w:r>
        <w:rPr>
          <w:rFonts w:ascii="Arial" w:hAnsi="Arial"/>
          <w:sz w:val="24"/>
          <w:szCs w:val="24"/>
        </w:rPr>
        <w:t xml:space="preserve"> of each year.</w:t>
      </w:r>
      <w:bookmarkEnd w:id="1"/>
    </w:p>
    <w:p w:rsidR="00A85FBA" w:rsidRDefault="00A85FBA" w:rsidP="00A85FBA">
      <w:pPr>
        <w:numPr>
          <w:ilvl w:val="1"/>
          <w:numId w:val="3"/>
        </w:numPr>
        <w:spacing w:before="240" w:after="240"/>
        <w:ind w:left="720" w:hanging="720"/>
        <w:rPr>
          <w:rFonts w:ascii="Arial" w:hAnsi="Arial"/>
          <w:sz w:val="24"/>
          <w:szCs w:val="24"/>
        </w:rPr>
      </w:pPr>
      <w:r>
        <w:rPr>
          <w:rFonts w:ascii="Arial" w:hAnsi="Arial"/>
          <w:sz w:val="24"/>
          <w:szCs w:val="24"/>
        </w:rPr>
        <w:t>For each open project, a project close report will:</w:t>
      </w:r>
    </w:p>
    <w:p w:rsidR="00A85FBA" w:rsidRDefault="00A85FBA" w:rsidP="00A85FBA">
      <w:pPr>
        <w:numPr>
          <w:ilvl w:val="2"/>
          <w:numId w:val="3"/>
        </w:numPr>
        <w:spacing w:before="240" w:after="240"/>
        <w:rPr>
          <w:rFonts w:ascii="Arial" w:hAnsi="Arial"/>
          <w:sz w:val="24"/>
          <w:szCs w:val="24"/>
        </w:rPr>
      </w:pPr>
      <w:r>
        <w:rPr>
          <w:rFonts w:ascii="Arial" w:hAnsi="Arial"/>
          <w:sz w:val="24"/>
          <w:szCs w:val="24"/>
        </w:rPr>
        <w:t>Provide a status report, including progress to date and expected completion time.</w:t>
      </w:r>
    </w:p>
    <w:p w:rsidR="00A85FBA" w:rsidRDefault="00A85FBA" w:rsidP="00A85FBA">
      <w:pPr>
        <w:numPr>
          <w:ilvl w:val="2"/>
          <w:numId w:val="3"/>
        </w:numPr>
        <w:spacing w:before="240" w:after="240"/>
        <w:rPr>
          <w:rFonts w:ascii="Arial" w:hAnsi="Arial"/>
          <w:sz w:val="24"/>
          <w:szCs w:val="24"/>
        </w:rPr>
      </w:pPr>
      <w:r>
        <w:rPr>
          <w:rFonts w:ascii="Arial" w:hAnsi="Arial"/>
          <w:sz w:val="24"/>
          <w:szCs w:val="24"/>
        </w:rPr>
        <w:t>Recommend closure if the project is complete or, where warranted, recommend extension of the completion deadline if the project is ongoing.</w:t>
      </w:r>
    </w:p>
    <w:p w:rsidR="00A85FBA" w:rsidRPr="001F0C7B" w:rsidRDefault="00A85FBA" w:rsidP="00A85FBA">
      <w:pPr>
        <w:numPr>
          <w:ilvl w:val="0"/>
          <w:numId w:val="3"/>
        </w:numPr>
        <w:spacing w:before="240" w:after="240"/>
        <w:ind w:left="720" w:hanging="720"/>
        <w:rPr>
          <w:rFonts w:ascii="Arial" w:hAnsi="Arial"/>
          <w:b/>
          <w:sz w:val="24"/>
          <w:szCs w:val="24"/>
        </w:rPr>
      </w:pPr>
      <w:r w:rsidRPr="001F0C7B">
        <w:rPr>
          <w:rFonts w:ascii="Arial" w:hAnsi="Arial"/>
          <w:b/>
          <w:sz w:val="24"/>
          <w:szCs w:val="24"/>
        </w:rPr>
        <w:t>Contingencies:</w:t>
      </w:r>
    </w:p>
    <w:p w:rsidR="00723049" w:rsidRPr="00350B8D" w:rsidRDefault="00312D4B" w:rsidP="002A4651">
      <w:pPr>
        <w:pStyle w:val="Default"/>
        <w:ind w:left="720"/>
      </w:pPr>
      <w:r>
        <w:t>See section 5.5 of the Procurement Management Directive for use of Contingencies.</w:t>
      </w:r>
    </w:p>
    <w:p w:rsidR="00A85FBA" w:rsidRPr="009C4707" w:rsidRDefault="00A85FBA" w:rsidP="00A85FBA">
      <w:pPr>
        <w:spacing w:before="240" w:after="240"/>
        <w:ind w:right="90"/>
        <w:rPr>
          <w:rFonts w:ascii="Arial" w:hAnsi="Arial" w:cs="Arial"/>
          <w:b/>
          <w:sz w:val="24"/>
          <w:szCs w:val="24"/>
        </w:rPr>
      </w:pPr>
      <w:r>
        <w:rPr>
          <w:rFonts w:ascii="Arial" w:hAnsi="Arial"/>
          <w:b/>
          <w:sz w:val="24"/>
          <w:szCs w:val="24"/>
        </w:rPr>
        <w:t>5</w:t>
      </w:r>
      <w:r w:rsidRPr="009C4707">
        <w:rPr>
          <w:rFonts w:ascii="Arial" w:hAnsi="Arial"/>
          <w:b/>
          <w:sz w:val="24"/>
          <w:szCs w:val="24"/>
        </w:rPr>
        <w:t>.0</w:t>
      </w:r>
      <w:r w:rsidRPr="009C4707">
        <w:rPr>
          <w:rFonts w:ascii="Arial" w:hAnsi="Arial"/>
          <w:b/>
          <w:sz w:val="24"/>
          <w:szCs w:val="24"/>
        </w:rPr>
        <w:tab/>
      </w:r>
      <w:r w:rsidRPr="009C4707">
        <w:rPr>
          <w:rFonts w:ascii="Arial" w:hAnsi="Arial" w:cs="Arial"/>
          <w:b/>
          <w:sz w:val="24"/>
          <w:szCs w:val="24"/>
        </w:rPr>
        <w:t>Responsibilities</w:t>
      </w:r>
      <w:r>
        <w:rPr>
          <w:rFonts w:ascii="Arial" w:hAnsi="Arial" w:cs="Arial"/>
          <w:b/>
          <w:sz w:val="24"/>
          <w:szCs w:val="24"/>
        </w:rPr>
        <w:t>:</w:t>
      </w:r>
    </w:p>
    <w:p w:rsidR="00A85FBA" w:rsidRPr="009C4707" w:rsidRDefault="00A85FBA" w:rsidP="00A85FBA">
      <w:pPr>
        <w:spacing w:before="240" w:after="240"/>
        <w:ind w:left="720" w:right="90" w:hanging="720"/>
        <w:rPr>
          <w:rFonts w:ascii="Arial" w:hAnsi="Arial" w:cs="Arial"/>
          <w:sz w:val="24"/>
          <w:szCs w:val="24"/>
        </w:rPr>
      </w:pPr>
      <w:r>
        <w:rPr>
          <w:rFonts w:ascii="Arial" w:hAnsi="Arial" w:cs="Arial"/>
          <w:sz w:val="24"/>
          <w:szCs w:val="24"/>
        </w:rPr>
        <w:t>5</w:t>
      </w:r>
      <w:r w:rsidRPr="009C4707">
        <w:rPr>
          <w:rFonts w:ascii="Arial" w:hAnsi="Arial" w:cs="Arial"/>
          <w:sz w:val="24"/>
          <w:szCs w:val="24"/>
        </w:rPr>
        <w:t>.1</w:t>
      </w:r>
      <w:r w:rsidRPr="009C4707">
        <w:rPr>
          <w:rFonts w:ascii="Arial" w:hAnsi="Arial" w:cs="Arial"/>
          <w:sz w:val="24"/>
          <w:szCs w:val="24"/>
        </w:rPr>
        <w:tab/>
        <w:t xml:space="preserve">Council is responsible </w:t>
      </w:r>
      <w:r>
        <w:rPr>
          <w:rFonts w:ascii="Arial" w:hAnsi="Arial" w:cs="Arial"/>
          <w:sz w:val="24"/>
          <w:szCs w:val="24"/>
        </w:rPr>
        <w:t>for establishing</w:t>
      </w:r>
      <w:r w:rsidRPr="009C4707">
        <w:rPr>
          <w:rFonts w:ascii="Arial" w:hAnsi="Arial" w:cs="Arial"/>
          <w:sz w:val="24"/>
          <w:szCs w:val="24"/>
        </w:rPr>
        <w:t xml:space="preserve"> this policy.</w:t>
      </w:r>
    </w:p>
    <w:p w:rsidR="00A85FBA" w:rsidRPr="009C4707" w:rsidRDefault="00A85FBA" w:rsidP="00A85FBA">
      <w:pPr>
        <w:spacing w:before="240" w:after="240"/>
        <w:ind w:left="720" w:right="90" w:hanging="720"/>
        <w:rPr>
          <w:rFonts w:ascii="Arial" w:hAnsi="Arial" w:cs="Arial"/>
          <w:sz w:val="24"/>
          <w:szCs w:val="24"/>
        </w:rPr>
      </w:pPr>
      <w:r>
        <w:rPr>
          <w:rFonts w:ascii="Arial" w:hAnsi="Arial" w:cs="Arial"/>
          <w:sz w:val="24"/>
          <w:szCs w:val="24"/>
        </w:rPr>
        <w:t>5</w:t>
      </w:r>
      <w:r w:rsidRPr="009C4707">
        <w:rPr>
          <w:rFonts w:ascii="Arial" w:hAnsi="Arial" w:cs="Arial"/>
          <w:sz w:val="24"/>
          <w:szCs w:val="24"/>
        </w:rPr>
        <w:t>.2</w:t>
      </w:r>
      <w:r w:rsidRPr="009C4707">
        <w:rPr>
          <w:rFonts w:ascii="Arial" w:hAnsi="Arial" w:cs="Arial"/>
          <w:sz w:val="24"/>
          <w:szCs w:val="24"/>
        </w:rPr>
        <w:tab/>
        <w:t xml:space="preserve">The Chief Administrative Officer is accountable </w:t>
      </w:r>
      <w:r>
        <w:rPr>
          <w:rFonts w:ascii="Arial" w:hAnsi="Arial" w:cs="Arial"/>
          <w:sz w:val="24"/>
          <w:szCs w:val="24"/>
        </w:rPr>
        <w:t>for the provision of any</w:t>
      </w:r>
      <w:r w:rsidRPr="009C4707">
        <w:rPr>
          <w:rFonts w:ascii="Arial" w:hAnsi="Arial" w:cs="Arial"/>
          <w:sz w:val="24"/>
          <w:szCs w:val="24"/>
        </w:rPr>
        <w:t xml:space="preserve"> management directives establish</w:t>
      </w:r>
      <w:r>
        <w:rPr>
          <w:rFonts w:ascii="Arial" w:hAnsi="Arial" w:cs="Arial"/>
          <w:sz w:val="24"/>
          <w:szCs w:val="24"/>
        </w:rPr>
        <w:t>ed</w:t>
      </w:r>
      <w:r w:rsidRPr="009C4707">
        <w:rPr>
          <w:rFonts w:ascii="Arial" w:hAnsi="Arial" w:cs="Arial"/>
          <w:sz w:val="24"/>
          <w:szCs w:val="24"/>
        </w:rPr>
        <w:t xml:space="preserve"> </w:t>
      </w:r>
      <w:r>
        <w:rPr>
          <w:rFonts w:ascii="Arial" w:hAnsi="Arial" w:cs="Arial"/>
          <w:sz w:val="24"/>
          <w:szCs w:val="24"/>
        </w:rPr>
        <w:t>under this policy</w:t>
      </w:r>
      <w:r w:rsidRPr="009C4707">
        <w:rPr>
          <w:rFonts w:ascii="Arial" w:hAnsi="Arial" w:cs="Arial"/>
          <w:sz w:val="24"/>
          <w:szCs w:val="24"/>
        </w:rPr>
        <w:t>.</w:t>
      </w:r>
    </w:p>
    <w:p w:rsidR="00A85FBA" w:rsidRDefault="00A85FBA" w:rsidP="00A85FBA">
      <w:pPr>
        <w:spacing w:before="240" w:after="240"/>
        <w:ind w:left="720" w:right="90" w:hanging="720"/>
        <w:rPr>
          <w:rFonts w:ascii="Arial" w:hAnsi="Arial" w:cs="Arial"/>
          <w:sz w:val="24"/>
          <w:szCs w:val="24"/>
        </w:rPr>
      </w:pPr>
      <w:r>
        <w:rPr>
          <w:rFonts w:ascii="Arial" w:hAnsi="Arial" w:cs="Arial"/>
          <w:sz w:val="24"/>
          <w:szCs w:val="24"/>
        </w:rPr>
        <w:t>5</w:t>
      </w:r>
      <w:r w:rsidRPr="009C4707">
        <w:rPr>
          <w:rFonts w:ascii="Arial" w:hAnsi="Arial" w:cs="Arial"/>
          <w:sz w:val="24"/>
          <w:szCs w:val="24"/>
        </w:rPr>
        <w:t>.3</w:t>
      </w:r>
      <w:r w:rsidRPr="009C4707">
        <w:rPr>
          <w:rFonts w:ascii="Arial" w:hAnsi="Arial" w:cs="Arial"/>
          <w:sz w:val="24"/>
          <w:szCs w:val="24"/>
        </w:rPr>
        <w:tab/>
      </w:r>
      <w:r>
        <w:rPr>
          <w:rFonts w:ascii="Arial" w:hAnsi="Arial" w:cs="Arial"/>
          <w:sz w:val="24"/>
          <w:szCs w:val="24"/>
        </w:rPr>
        <w:t>Treasury</w:t>
      </w:r>
      <w:r w:rsidRPr="009C4707">
        <w:rPr>
          <w:rFonts w:ascii="Arial" w:hAnsi="Arial" w:cs="Arial"/>
          <w:sz w:val="24"/>
          <w:szCs w:val="24"/>
        </w:rPr>
        <w:t xml:space="preserve"> is responsible </w:t>
      </w:r>
      <w:r w:rsidR="00FF33E2">
        <w:rPr>
          <w:rFonts w:ascii="Arial" w:hAnsi="Arial" w:cs="Arial"/>
          <w:sz w:val="24"/>
          <w:szCs w:val="24"/>
        </w:rPr>
        <w:t>for</w:t>
      </w:r>
      <w:r w:rsidRPr="009C4707">
        <w:rPr>
          <w:rFonts w:ascii="Arial" w:hAnsi="Arial" w:cs="Arial"/>
          <w:sz w:val="24"/>
          <w:szCs w:val="24"/>
        </w:rPr>
        <w:t xml:space="preserve"> ensur</w:t>
      </w:r>
      <w:r>
        <w:rPr>
          <w:rFonts w:ascii="Arial" w:hAnsi="Arial" w:cs="Arial"/>
          <w:sz w:val="24"/>
          <w:szCs w:val="24"/>
        </w:rPr>
        <w:t xml:space="preserve">ing </w:t>
      </w:r>
      <w:r w:rsidR="001F3C02">
        <w:rPr>
          <w:rFonts w:ascii="Arial" w:hAnsi="Arial" w:cs="Arial"/>
          <w:sz w:val="24"/>
          <w:szCs w:val="24"/>
        </w:rPr>
        <w:t>departments</w:t>
      </w:r>
      <w:r w:rsidR="001F3C02" w:rsidRPr="009C4707">
        <w:rPr>
          <w:rFonts w:ascii="Arial" w:hAnsi="Arial" w:cs="Arial"/>
          <w:sz w:val="24"/>
          <w:szCs w:val="24"/>
        </w:rPr>
        <w:t xml:space="preserve"> </w:t>
      </w:r>
      <w:r>
        <w:rPr>
          <w:rFonts w:ascii="Arial" w:hAnsi="Arial" w:cs="Arial"/>
          <w:sz w:val="24"/>
          <w:szCs w:val="24"/>
        </w:rPr>
        <w:t>adhere to this policy and its management directives</w:t>
      </w:r>
      <w:r w:rsidRPr="009C4707">
        <w:rPr>
          <w:rFonts w:ascii="Arial" w:hAnsi="Arial" w:cs="Arial"/>
          <w:sz w:val="24"/>
          <w:szCs w:val="24"/>
        </w:rPr>
        <w:t>.</w:t>
      </w:r>
    </w:p>
    <w:p w:rsidR="00A85FBA" w:rsidRPr="009C4707" w:rsidRDefault="00A85FBA" w:rsidP="00A85FBA">
      <w:pPr>
        <w:spacing w:before="240" w:after="240"/>
        <w:ind w:left="720" w:right="90" w:hanging="720"/>
        <w:rPr>
          <w:rFonts w:ascii="Arial" w:hAnsi="Arial" w:cs="Arial"/>
          <w:sz w:val="24"/>
          <w:szCs w:val="24"/>
        </w:rPr>
      </w:pPr>
      <w:r>
        <w:rPr>
          <w:rFonts w:ascii="Arial" w:hAnsi="Arial" w:cs="Arial"/>
          <w:sz w:val="24"/>
          <w:szCs w:val="24"/>
        </w:rPr>
        <w:t>5.4</w:t>
      </w:r>
      <w:r>
        <w:rPr>
          <w:rFonts w:ascii="Arial" w:hAnsi="Arial" w:cs="Arial"/>
          <w:sz w:val="24"/>
          <w:szCs w:val="24"/>
        </w:rPr>
        <w:tab/>
        <w:t xml:space="preserve">Departments are responsible for </w:t>
      </w:r>
      <w:r w:rsidR="00A650DA">
        <w:rPr>
          <w:rFonts w:ascii="Arial" w:hAnsi="Arial" w:cs="Arial"/>
          <w:sz w:val="24"/>
          <w:szCs w:val="24"/>
        </w:rPr>
        <w:t xml:space="preserve">complying with this policy and </w:t>
      </w:r>
      <w:r>
        <w:rPr>
          <w:rFonts w:ascii="Arial" w:hAnsi="Arial" w:cs="Arial"/>
          <w:sz w:val="24"/>
          <w:szCs w:val="24"/>
        </w:rPr>
        <w:t>providing Treasury with information required for the implementation of this policy and its management directives. They are also responsible for reporting to Council, as directed by the Treasurer, about any proposed changes to the scope or budget of any of the projects they manage.</w:t>
      </w:r>
    </w:p>
    <w:p w:rsidR="00A85FBA" w:rsidRPr="007C0AF7" w:rsidRDefault="00A85FBA" w:rsidP="00A85FBA">
      <w:pPr>
        <w:keepNext/>
        <w:overflowPunct/>
        <w:autoSpaceDE/>
        <w:autoSpaceDN/>
        <w:adjustRightInd/>
        <w:spacing w:before="240" w:after="240"/>
        <w:jc w:val="both"/>
        <w:textAlignment w:val="auto"/>
        <w:rPr>
          <w:rFonts w:ascii="Arial" w:hAnsi="Arial" w:cs="Arial"/>
          <w:b/>
          <w:bCs/>
          <w:sz w:val="24"/>
          <w:szCs w:val="24"/>
        </w:rPr>
      </w:pPr>
      <w:r w:rsidRPr="007C0AF7">
        <w:rPr>
          <w:rFonts w:ascii="Arial" w:hAnsi="Arial" w:cs="Arial"/>
          <w:b/>
          <w:bCs/>
          <w:sz w:val="24"/>
          <w:szCs w:val="24"/>
        </w:rPr>
        <w:lastRenderedPageBreak/>
        <w:t>Revision History:</w:t>
      </w:r>
    </w:p>
    <w:tbl>
      <w:tblPr>
        <w:tblW w:w="0" w:type="auto"/>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217"/>
        <w:gridCol w:w="970"/>
        <w:gridCol w:w="3933"/>
        <w:gridCol w:w="2160"/>
      </w:tblGrid>
      <w:tr w:rsidR="00A85FBA" w:rsidRPr="007C0AF7" w:rsidTr="009C22BB">
        <w:trPr>
          <w:trHeight w:val="485"/>
        </w:trPr>
        <w:tc>
          <w:tcPr>
            <w:tcW w:w="1217" w:type="dxa"/>
            <w:shd w:val="clear" w:color="auto" w:fill="auto"/>
            <w:vAlign w:val="center"/>
          </w:tcPr>
          <w:p w:rsidR="00A85FBA" w:rsidRPr="007C0AF7" w:rsidRDefault="00A85FBA" w:rsidP="009C22BB">
            <w:pPr>
              <w:overflowPunct/>
              <w:autoSpaceDE/>
              <w:autoSpaceDN/>
              <w:adjustRightInd/>
              <w:jc w:val="center"/>
              <w:textAlignment w:val="auto"/>
              <w:rPr>
                <w:rFonts w:ascii="Arial" w:hAnsi="Arial" w:cs="Arial"/>
                <w:b/>
                <w:bCs/>
                <w:sz w:val="24"/>
                <w:szCs w:val="24"/>
              </w:rPr>
            </w:pPr>
            <w:r w:rsidRPr="007C0AF7">
              <w:rPr>
                <w:rFonts w:ascii="Arial" w:hAnsi="Arial" w:cs="Arial"/>
                <w:b/>
                <w:bCs/>
                <w:sz w:val="24"/>
                <w:szCs w:val="24"/>
              </w:rPr>
              <w:t>Revision</w:t>
            </w:r>
          </w:p>
        </w:tc>
        <w:tc>
          <w:tcPr>
            <w:tcW w:w="970" w:type="dxa"/>
            <w:shd w:val="clear" w:color="auto" w:fill="auto"/>
            <w:vAlign w:val="center"/>
          </w:tcPr>
          <w:p w:rsidR="00A85FBA" w:rsidRPr="007C0AF7" w:rsidRDefault="00A85FBA" w:rsidP="009C22BB">
            <w:pPr>
              <w:overflowPunct/>
              <w:autoSpaceDE/>
              <w:autoSpaceDN/>
              <w:adjustRightInd/>
              <w:jc w:val="center"/>
              <w:textAlignment w:val="auto"/>
              <w:rPr>
                <w:rFonts w:ascii="Arial" w:hAnsi="Arial" w:cs="Arial"/>
                <w:b/>
                <w:bCs/>
                <w:sz w:val="24"/>
                <w:szCs w:val="24"/>
              </w:rPr>
            </w:pPr>
            <w:r w:rsidRPr="007C0AF7">
              <w:rPr>
                <w:rFonts w:ascii="Arial" w:hAnsi="Arial" w:cs="Arial"/>
                <w:b/>
                <w:bCs/>
                <w:sz w:val="24"/>
                <w:szCs w:val="24"/>
              </w:rPr>
              <w:t>Date</w:t>
            </w:r>
          </w:p>
        </w:tc>
        <w:tc>
          <w:tcPr>
            <w:tcW w:w="3933" w:type="dxa"/>
            <w:shd w:val="clear" w:color="auto" w:fill="auto"/>
            <w:vAlign w:val="center"/>
          </w:tcPr>
          <w:p w:rsidR="00A85FBA" w:rsidRPr="002A4651" w:rsidRDefault="002A4651" w:rsidP="009C22BB">
            <w:pPr>
              <w:overflowPunct/>
              <w:autoSpaceDE/>
              <w:autoSpaceDN/>
              <w:adjustRightInd/>
              <w:jc w:val="center"/>
              <w:textAlignment w:val="auto"/>
              <w:rPr>
                <w:rFonts w:ascii="Arial" w:hAnsi="Arial" w:cs="Arial"/>
                <w:b/>
                <w:bCs/>
                <w:sz w:val="24"/>
                <w:szCs w:val="24"/>
              </w:rPr>
            </w:pPr>
            <w:r>
              <w:rPr>
                <w:rFonts w:ascii="Arial" w:hAnsi="Arial" w:cs="Arial"/>
                <w:b/>
                <w:bCs/>
                <w:sz w:val="24"/>
                <w:szCs w:val="24"/>
              </w:rPr>
              <w:t>Description of C</w:t>
            </w:r>
            <w:r w:rsidR="00A85FBA" w:rsidRPr="002A4651">
              <w:rPr>
                <w:rFonts w:ascii="Arial" w:hAnsi="Arial" w:cs="Arial"/>
                <w:b/>
                <w:bCs/>
                <w:sz w:val="24"/>
                <w:szCs w:val="24"/>
              </w:rPr>
              <w:t>hanges</w:t>
            </w:r>
          </w:p>
        </w:tc>
        <w:tc>
          <w:tcPr>
            <w:tcW w:w="2160" w:type="dxa"/>
            <w:shd w:val="clear" w:color="auto" w:fill="auto"/>
            <w:vAlign w:val="center"/>
          </w:tcPr>
          <w:p w:rsidR="00A85FBA" w:rsidRPr="007C0AF7" w:rsidRDefault="00A85FBA" w:rsidP="009C22BB">
            <w:pPr>
              <w:overflowPunct/>
              <w:autoSpaceDE/>
              <w:autoSpaceDN/>
              <w:adjustRightInd/>
              <w:jc w:val="center"/>
              <w:textAlignment w:val="auto"/>
              <w:rPr>
                <w:rFonts w:ascii="Arial" w:hAnsi="Arial" w:cs="Arial"/>
                <w:b/>
                <w:bCs/>
                <w:sz w:val="24"/>
                <w:szCs w:val="24"/>
              </w:rPr>
            </w:pPr>
            <w:r w:rsidRPr="007C0AF7">
              <w:rPr>
                <w:rFonts w:ascii="Arial" w:hAnsi="Arial" w:cs="Arial"/>
                <w:b/>
                <w:bCs/>
                <w:sz w:val="24"/>
                <w:szCs w:val="24"/>
              </w:rPr>
              <w:t>Requested By</w:t>
            </w:r>
          </w:p>
        </w:tc>
      </w:tr>
      <w:tr w:rsidR="00A85FBA" w:rsidRPr="007C0AF7" w:rsidTr="009C22BB">
        <w:trPr>
          <w:trHeight w:val="432"/>
        </w:trPr>
        <w:tc>
          <w:tcPr>
            <w:tcW w:w="1217" w:type="dxa"/>
            <w:vAlign w:val="center"/>
          </w:tcPr>
          <w:p w:rsidR="00A85FBA" w:rsidRPr="007C0AF7" w:rsidRDefault="002A4651" w:rsidP="009C22BB">
            <w:pPr>
              <w:overflowPunct/>
              <w:autoSpaceDE/>
              <w:autoSpaceDN/>
              <w:adjustRightInd/>
              <w:textAlignment w:val="auto"/>
              <w:rPr>
                <w:rFonts w:ascii="Arial" w:hAnsi="Arial" w:cs="Arial"/>
                <w:sz w:val="24"/>
                <w:szCs w:val="24"/>
              </w:rPr>
            </w:pPr>
            <w:r>
              <w:rPr>
                <w:rFonts w:ascii="Arial" w:hAnsi="Arial" w:cs="Arial"/>
                <w:sz w:val="24"/>
                <w:szCs w:val="24"/>
              </w:rPr>
              <w:t>1.0</w:t>
            </w:r>
          </w:p>
        </w:tc>
        <w:tc>
          <w:tcPr>
            <w:tcW w:w="970" w:type="dxa"/>
            <w:vAlign w:val="center"/>
          </w:tcPr>
          <w:p w:rsidR="00A85FBA" w:rsidRPr="007C0AF7" w:rsidRDefault="002A4651" w:rsidP="009C22BB">
            <w:pPr>
              <w:overflowPunct/>
              <w:autoSpaceDE/>
              <w:autoSpaceDN/>
              <w:adjustRightInd/>
              <w:textAlignment w:val="auto"/>
              <w:rPr>
                <w:rFonts w:ascii="Arial" w:hAnsi="Arial" w:cs="Arial"/>
                <w:sz w:val="24"/>
                <w:szCs w:val="24"/>
              </w:rPr>
            </w:pPr>
            <w:r>
              <w:rPr>
                <w:rFonts w:ascii="Arial" w:hAnsi="Arial" w:cs="Arial"/>
                <w:sz w:val="24"/>
                <w:szCs w:val="24"/>
              </w:rPr>
              <w:t>July 25, 2023</w:t>
            </w:r>
          </w:p>
        </w:tc>
        <w:tc>
          <w:tcPr>
            <w:tcW w:w="3933" w:type="dxa"/>
            <w:vAlign w:val="center"/>
          </w:tcPr>
          <w:p w:rsidR="00A85FBA" w:rsidRPr="007C0AF7" w:rsidRDefault="002A4651" w:rsidP="009C22BB">
            <w:pPr>
              <w:overflowPunct/>
              <w:autoSpaceDE/>
              <w:autoSpaceDN/>
              <w:adjustRightInd/>
              <w:textAlignment w:val="auto"/>
              <w:rPr>
                <w:rFonts w:ascii="Arial" w:hAnsi="Arial" w:cs="Arial"/>
                <w:sz w:val="24"/>
                <w:szCs w:val="24"/>
              </w:rPr>
            </w:pPr>
            <w:r>
              <w:rPr>
                <w:rFonts w:ascii="Arial" w:hAnsi="Arial" w:cs="Arial"/>
                <w:sz w:val="24"/>
                <w:szCs w:val="24"/>
              </w:rPr>
              <w:t>Policy Approved by Council</w:t>
            </w:r>
          </w:p>
        </w:tc>
        <w:tc>
          <w:tcPr>
            <w:tcW w:w="2160" w:type="dxa"/>
            <w:vAlign w:val="center"/>
          </w:tcPr>
          <w:p w:rsidR="00A85FBA" w:rsidRPr="007C0AF7" w:rsidRDefault="00A85FBA" w:rsidP="009C22BB">
            <w:pPr>
              <w:overflowPunct/>
              <w:autoSpaceDE/>
              <w:autoSpaceDN/>
              <w:adjustRightInd/>
              <w:textAlignment w:val="auto"/>
              <w:rPr>
                <w:rFonts w:ascii="Arial" w:hAnsi="Arial" w:cs="Arial"/>
                <w:sz w:val="24"/>
                <w:szCs w:val="24"/>
              </w:rPr>
            </w:pPr>
          </w:p>
        </w:tc>
      </w:tr>
    </w:tbl>
    <w:p w:rsidR="00331815" w:rsidRPr="00B614C0" w:rsidRDefault="00331815">
      <w:pPr>
        <w:rPr>
          <w:rFonts w:ascii="Arial" w:hAnsi="Arial" w:cs="Arial"/>
          <w:sz w:val="24"/>
          <w:szCs w:val="24"/>
        </w:rPr>
      </w:pPr>
    </w:p>
    <w:sectPr w:rsidR="00331815" w:rsidRPr="00B614C0" w:rsidSect="009C4707">
      <w:headerReference w:type="default" r:id="rId10"/>
      <w:footerReference w:type="default" r:id="rId11"/>
      <w:pgSz w:w="12240" w:h="15840"/>
      <w:pgMar w:top="1038" w:right="1080" w:bottom="720" w:left="1080" w:header="1068" w:footer="706"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74F77" w:rsidRDefault="00374F77" w:rsidP="00A85FBA">
      <w:r>
        <w:separator/>
      </w:r>
    </w:p>
  </w:endnote>
  <w:endnote w:type="continuationSeparator" w:id="0">
    <w:p w:rsidR="00374F77" w:rsidRDefault="00374F77" w:rsidP="00A85F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C4707" w:rsidRPr="00F87C47" w:rsidRDefault="009B4F78">
    <w:pPr>
      <w:pStyle w:val="Footer"/>
      <w:jc w:val="right"/>
      <w:rPr>
        <w:rFonts w:ascii="Arial" w:hAnsi="Arial"/>
      </w:rPr>
    </w:pPr>
    <w:r w:rsidRPr="00F87C47">
      <w:rPr>
        <w:rFonts w:ascii="Arial" w:hAnsi="Arial"/>
      </w:rPr>
      <w:t xml:space="preserve">Capital </w:t>
    </w:r>
    <w:r>
      <w:rPr>
        <w:rFonts w:ascii="Arial" w:hAnsi="Arial"/>
      </w:rPr>
      <w:t>and Special Projects</w:t>
    </w:r>
    <w:r w:rsidRPr="00F87C47">
      <w:rPr>
        <w:rFonts w:ascii="Arial" w:hAnsi="Arial"/>
      </w:rPr>
      <w:t xml:space="preserve"> Policy</w:t>
    </w:r>
  </w:p>
  <w:p w:rsidR="009C4707" w:rsidRPr="00F87C47" w:rsidRDefault="009B4F78">
    <w:pPr>
      <w:pStyle w:val="Footer"/>
      <w:jc w:val="right"/>
      <w:rPr>
        <w:rFonts w:ascii="Arial" w:hAnsi="Arial"/>
      </w:rPr>
    </w:pPr>
    <w:r w:rsidRPr="00F87C47">
      <w:rPr>
        <w:rFonts w:ascii="Arial" w:hAnsi="Arial"/>
      </w:rPr>
      <w:t xml:space="preserve">Page </w:t>
    </w:r>
    <w:r w:rsidRPr="00F87C47">
      <w:rPr>
        <w:rFonts w:ascii="Arial" w:hAnsi="Arial"/>
      </w:rPr>
      <w:fldChar w:fldCharType="begin"/>
    </w:r>
    <w:r w:rsidRPr="00F87C47">
      <w:rPr>
        <w:rFonts w:ascii="Arial" w:hAnsi="Arial"/>
      </w:rPr>
      <w:instrText xml:space="preserve"> PAGE </w:instrText>
    </w:r>
    <w:r w:rsidRPr="00F87C47">
      <w:rPr>
        <w:rFonts w:ascii="Arial" w:hAnsi="Arial"/>
      </w:rPr>
      <w:fldChar w:fldCharType="separate"/>
    </w:r>
    <w:r w:rsidR="005073A1">
      <w:rPr>
        <w:rFonts w:ascii="Arial" w:hAnsi="Arial"/>
        <w:noProof/>
      </w:rPr>
      <w:t>1</w:t>
    </w:r>
    <w:r w:rsidRPr="00F87C47">
      <w:rPr>
        <w:rFonts w:ascii="Arial" w:hAnsi="Arial"/>
      </w:rPr>
      <w:fldChar w:fldCharType="end"/>
    </w:r>
    <w:r w:rsidRPr="00F87C47">
      <w:rPr>
        <w:rFonts w:ascii="Arial" w:hAnsi="Arial"/>
      </w:rPr>
      <w:t xml:space="preserve"> of </w:t>
    </w:r>
    <w:r w:rsidRPr="00F87C47">
      <w:rPr>
        <w:rFonts w:ascii="Arial" w:hAnsi="Arial"/>
      </w:rPr>
      <w:fldChar w:fldCharType="begin"/>
    </w:r>
    <w:r w:rsidRPr="00F87C47">
      <w:rPr>
        <w:rFonts w:ascii="Arial" w:hAnsi="Arial"/>
      </w:rPr>
      <w:instrText xml:space="preserve"> NUMPAGES </w:instrText>
    </w:r>
    <w:r w:rsidRPr="00F87C47">
      <w:rPr>
        <w:rFonts w:ascii="Arial" w:hAnsi="Arial"/>
      </w:rPr>
      <w:fldChar w:fldCharType="separate"/>
    </w:r>
    <w:r w:rsidR="005073A1">
      <w:rPr>
        <w:rFonts w:ascii="Arial" w:hAnsi="Arial"/>
        <w:noProof/>
      </w:rPr>
      <w:t>4</w:t>
    </w:r>
    <w:r w:rsidRPr="00F87C47">
      <w:rPr>
        <w:rFonts w:ascii="Arial" w:hAnsi="Arial"/>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74F77" w:rsidRDefault="00374F77" w:rsidP="00A85FBA">
      <w:r>
        <w:separator/>
      </w:r>
    </w:p>
  </w:footnote>
  <w:footnote w:type="continuationSeparator" w:id="0">
    <w:p w:rsidR="00374F77" w:rsidRDefault="00374F77" w:rsidP="00A85FB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C4707" w:rsidRPr="009C4707" w:rsidRDefault="002A4651" w:rsidP="002A4651">
    <w:pPr>
      <w:pStyle w:val="Header"/>
      <w:spacing w:after="240"/>
      <w:ind w:left="1080" w:hanging="1080"/>
      <w:jc w:val="right"/>
      <w:rPr>
        <w:rFonts w:ascii="Arial" w:hAnsi="Arial" w:cs="Arial"/>
        <w:b/>
        <w:sz w:val="44"/>
        <w:szCs w:val="44"/>
      </w:rPr>
    </w:pPr>
    <w:r>
      <w:rPr>
        <w:rFonts w:ascii="Arial" w:hAnsi="Arial" w:cs="Arial"/>
        <w:b/>
        <w:noProof/>
        <w:sz w:val="44"/>
        <w:szCs w:val="44"/>
        <w:lang w:val="en-CA" w:eastAsia="en-CA"/>
      </w:rPr>
      <w:drawing>
        <wp:anchor distT="0" distB="0" distL="114300" distR="114300" simplePos="0" relativeHeight="251658240" behindDoc="1" locked="0" layoutInCell="1" allowOverlap="1">
          <wp:simplePos x="0" y="0"/>
          <wp:positionH relativeFrom="margin">
            <wp:align>left</wp:align>
          </wp:positionH>
          <wp:positionV relativeFrom="paragraph">
            <wp:posOffset>-480060</wp:posOffset>
          </wp:positionV>
          <wp:extent cx="1938655" cy="835025"/>
          <wp:effectExtent l="0" t="0" r="4445" b="317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38655" cy="835025"/>
                  </a:xfrm>
                  <a:prstGeom prst="rect">
                    <a:avLst/>
                  </a:prstGeom>
                  <a:noFill/>
                </pic:spPr>
              </pic:pic>
            </a:graphicData>
          </a:graphic>
          <wp14:sizeRelH relativeFrom="page">
            <wp14:pctWidth>0</wp14:pctWidth>
          </wp14:sizeRelH>
          <wp14:sizeRelV relativeFrom="page">
            <wp14:pctHeight>0</wp14:pctHeight>
          </wp14:sizeRelV>
        </wp:anchor>
      </w:drawing>
    </w:r>
    <w:r>
      <w:rPr>
        <w:rFonts w:ascii="Tahoma" w:hAnsi="Tahoma" w:cs="Tahoma"/>
        <w:b/>
        <w:noProof/>
        <w:color w:val="1D9C8F"/>
        <w:sz w:val="36"/>
        <w:szCs w:val="36"/>
        <w:lang w:eastAsia="en-CA"/>
      </w:rPr>
      <w:t>Council Policy</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06B71D4"/>
    <w:multiLevelType w:val="multilevel"/>
    <w:tmpl w:val="041C0C6E"/>
    <w:lvl w:ilvl="0">
      <w:start w:val="1"/>
      <w:numFmt w:val="decimal"/>
      <w:lvlText w:val="%1"/>
      <w:lvlJc w:val="left"/>
      <w:pPr>
        <w:ind w:left="360" w:hanging="360"/>
      </w:pPr>
      <w:rPr>
        <w:rFonts w:hint="default"/>
        <w:b/>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1" w15:restartNumberingAfterBreak="0">
    <w:nsid w:val="3D911377"/>
    <w:multiLevelType w:val="multilevel"/>
    <w:tmpl w:val="E51C05F0"/>
    <w:lvl w:ilvl="0">
      <w:start w:val="2"/>
      <w:numFmt w:val="decimal"/>
      <w:lvlText w:val="%1.0"/>
      <w:lvlJc w:val="left"/>
      <w:pPr>
        <w:ind w:left="360" w:hanging="360"/>
      </w:pPr>
      <w:rPr>
        <w:rFonts w:hint="default"/>
      </w:rPr>
    </w:lvl>
    <w:lvl w:ilvl="1">
      <w:start w:val="1"/>
      <w:numFmt w:val="decimal"/>
      <w:lvlText w:val="%1.%2"/>
      <w:lvlJc w:val="left"/>
      <w:pPr>
        <w:ind w:left="81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 w15:restartNumberingAfterBreak="0">
    <w:nsid w:val="43A41DEC"/>
    <w:multiLevelType w:val="hybridMultilevel"/>
    <w:tmpl w:val="57BC40E0"/>
    <w:lvl w:ilvl="0" w:tplc="10090001">
      <w:start w:val="1"/>
      <w:numFmt w:val="bullet"/>
      <w:lvlText w:val=""/>
      <w:lvlJc w:val="left"/>
      <w:pPr>
        <w:ind w:left="1440" w:hanging="360"/>
      </w:pPr>
      <w:rPr>
        <w:rFonts w:ascii="Symbol" w:hAnsi="Symbol" w:hint="default"/>
      </w:rPr>
    </w:lvl>
    <w:lvl w:ilvl="1" w:tplc="10090003" w:tentative="1">
      <w:start w:val="1"/>
      <w:numFmt w:val="bullet"/>
      <w:lvlText w:val="o"/>
      <w:lvlJc w:val="left"/>
      <w:pPr>
        <w:ind w:left="2160" w:hanging="360"/>
      </w:pPr>
      <w:rPr>
        <w:rFonts w:ascii="Courier New" w:hAnsi="Courier New" w:cs="Courier New" w:hint="default"/>
      </w:rPr>
    </w:lvl>
    <w:lvl w:ilvl="2" w:tplc="10090005" w:tentative="1">
      <w:start w:val="1"/>
      <w:numFmt w:val="bullet"/>
      <w:lvlText w:val=""/>
      <w:lvlJc w:val="left"/>
      <w:pPr>
        <w:ind w:left="2880" w:hanging="360"/>
      </w:pPr>
      <w:rPr>
        <w:rFonts w:ascii="Wingdings" w:hAnsi="Wingdings" w:hint="default"/>
      </w:rPr>
    </w:lvl>
    <w:lvl w:ilvl="3" w:tplc="10090001" w:tentative="1">
      <w:start w:val="1"/>
      <w:numFmt w:val="bullet"/>
      <w:lvlText w:val=""/>
      <w:lvlJc w:val="left"/>
      <w:pPr>
        <w:ind w:left="3600" w:hanging="360"/>
      </w:pPr>
      <w:rPr>
        <w:rFonts w:ascii="Symbol" w:hAnsi="Symbol" w:hint="default"/>
      </w:rPr>
    </w:lvl>
    <w:lvl w:ilvl="4" w:tplc="10090003" w:tentative="1">
      <w:start w:val="1"/>
      <w:numFmt w:val="bullet"/>
      <w:lvlText w:val="o"/>
      <w:lvlJc w:val="left"/>
      <w:pPr>
        <w:ind w:left="4320" w:hanging="360"/>
      </w:pPr>
      <w:rPr>
        <w:rFonts w:ascii="Courier New" w:hAnsi="Courier New" w:cs="Courier New" w:hint="default"/>
      </w:rPr>
    </w:lvl>
    <w:lvl w:ilvl="5" w:tplc="10090005" w:tentative="1">
      <w:start w:val="1"/>
      <w:numFmt w:val="bullet"/>
      <w:lvlText w:val=""/>
      <w:lvlJc w:val="left"/>
      <w:pPr>
        <w:ind w:left="5040" w:hanging="360"/>
      </w:pPr>
      <w:rPr>
        <w:rFonts w:ascii="Wingdings" w:hAnsi="Wingdings" w:hint="default"/>
      </w:rPr>
    </w:lvl>
    <w:lvl w:ilvl="6" w:tplc="10090001" w:tentative="1">
      <w:start w:val="1"/>
      <w:numFmt w:val="bullet"/>
      <w:lvlText w:val=""/>
      <w:lvlJc w:val="left"/>
      <w:pPr>
        <w:ind w:left="5760" w:hanging="360"/>
      </w:pPr>
      <w:rPr>
        <w:rFonts w:ascii="Symbol" w:hAnsi="Symbol" w:hint="default"/>
      </w:rPr>
    </w:lvl>
    <w:lvl w:ilvl="7" w:tplc="10090003" w:tentative="1">
      <w:start w:val="1"/>
      <w:numFmt w:val="bullet"/>
      <w:lvlText w:val="o"/>
      <w:lvlJc w:val="left"/>
      <w:pPr>
        <w:ind w:left="6480" w:hanging="360"/>
      </w:pPr>
      <w:rPr>
        <w:rFonts w:ascii="Courier New" w:hAnsi="Courier New" w:cs="Courier New" w:hint="default"/>
      </w:rPr>
    </w:lvl>
    <w:lvl w:ilvl="8" w:tplc="10090005" w:tentative="1">
      <w:start w:val="1"/>
      <w:numFmt w:val="bullet"/>
      <w:lvlText w:val=""/>
      <w:lvlJc w:val="left"/>
      <w:pPr>
        <w:ind w:left="7200" w:hanging="360"/>
      </w:pPr>
      <w:rPr>
        <w:rFonts w:ascii="Wingdings" w:hAnsi="Wingdings" w:hint="default"/>
      </w:rPr>
    </w:lvl>
  </w:abstractNum>
  <w:abstractNum w:abstractNumId="3" w15:restartNumberingAfterBreak="0">
    <w:nsid w:val="43CA5007"/>
    <w:multiLevelType w:val="hybridMultilevel"/>
    <w:tmpl w:val="B14AF100"/>
    <w:lvl w:ilvl="0" w:tplc="10090001">
      <w:start w:val="1"/>
      <w:numFmt w:val="bullet"/>
      <w:lvlText w:val=""/>
      <w:lvlJc w:val="left"/>
      <w:pPr>
        <w:ind w:left="1440" w:hanging="360"/>
      </w:pPr>
      <w:rPr>
        <w:rFonts w:ascii="Symbol" w:hAnsi="Symbol" w:hint="default"/>
      </w:rPr>
    </w:lvl>
    <w:lvl w:ilvl="1" w:tplc="10090003" w:tentative="1">
      <w:start w:val="1"/>
      <w:numFmt w:val="bullet"/>
      <w:lvlText w:val="o"/>
      <w:lvlJc w:val="left"/>
      <w:pPr>
        <w:ind w:left="2160" w:hanging="360"/>
      </w:pPr>
      <w:rPr>
        <w:rFonts w:ascii="Courier New" w:hAnsi="Courier New" w:cs="Courier New" w:hint="default"/>
      </w:rPr>
    </w:lvl>
    <w:lvl w:ilvl="2" w:tplc="10090005" w:tentative="1">
      <w:start w:val="1"/>
      <w:numFmt w:val="bullet"/>
      <w:lvlText w:val=""/>
      <w:lvlJc w:val="left"/>
      <w:pPr>
        <w:ind w:left="2880" w:hanging="360"/>
      </w:pPr>
      <w:rPr>
        <w:rFonts w:ascii="Wingdings" w:hAnsi="Wingdings" w:hint="default"/>
      </w:rPr>
    </w:lvl>
    <w:lvl w:ilvl="3" w:tplc="10090001" w:tentative="1">
      <w:start w:val="1"/>
      <w:numFmt w:val="bullet"/>
      <w:lvlText w:val=""/>
      <w:lvlJc w:val="left"/>
      <w:pPr>
        <w:ind w:left="3600" w:hanging="360"/>
      </w:pPr>
      <w:rPr>
        <w:rFonts w:ascii="Symbol" w:hAnsi="Symbol" w:hint="default"/>
      </w:rPr>
    </w:lvl>
    <w:lvl w:ilvl="4" w:tplc="10090003" w:tentative="1">
      <w:start w:val="1"/>
      <w:numFmt w:val="bullet"/>
      <w:lvlText w:val="o"/>
      <w:lvlJc w:val="left"/>
      <w:pPr>
        <w:ind w:left="4320" w:hanging="360"/>
      </w:pPr>
      <w:rPr>
        <w:rFonts w:ascii="Courier New" w:hAnsi="Courier New" w:cs="Courier New" w:hint="default"/>
      </w:rPr>
    </w:lvl>
    <w:lvl w:ilvl="5" w:tplc="10090005" w:tentative="1">
      <w:start w:val="1"/>
      <w:numFmt w:val="bullet"/>
      <w:lvlText w:val=""/>
      <w:lvlJc w:val="left"/>
      <w:pPr>
        <w:ind w:left="5040" w:hanging="360"/>
      </w:pPr>
      <w:rPr>
        <w:rFonts w:ascii="Wingdings" w:hAnsi="Wingdings" w:hint="default"/>
      </w:rPr>
    </w:lvl>
    <w:lvl w:ilvl="6" w:tplc="10090001" w:tentative="1">
      <w:start w:val="1"/>
      <w:numFmt w:val="bullet"/>
      <w:lvlText w:val=""/>
      <w:lvlJc w:val="left"/>
      <w:pPr>
        <w:ind w:left="5760" w:hanging="360"/>
      </w:pPr>
      <w:rPr>
        <w:rFonts w:ascii="Symbol" w:hAnsi="Symbol" w:hint="default"/>
      </w:rPr>
    </w:lvl>
    <w:lvl w:ilvl="7" w:tplc="10090003" w:tentative="1">
      <w:start w:val="1"/>
      <w:numFmt w:val="bullet"/>
      <w:lvlText w:val="o"/>
      <w:lvlJc w:val="left"/>
      <w:pPr>
        <w:ind w:left="6480" w:hanging="360"/>
      </w:pPr>
      <w:rPr>
        <w:rFonts w:ascii="Courier New" w:hAnsi="Courier New" w:cs="Courier New" w:hint="default"/>
      </w:rPr>
    </w:lvl>
    <w:lvl w:ilvl="8" w:tplc="10090005" w:tentative="1">
      <w:start w:val="1"/>
      <w:numFmt w:val="bullet"/>
      <w:lvlText w:val=""/>
      <w:lvlJc w:val="left"/>
      <w:pPr>
        <w:ind w:left="7200" w:hanging="360"/>
      </w:pPr>
      <w:rPr>
        <w:rFonts w:ascii="Wingdings" w:hAnsi="Wingdings" w:hint="default"/>
      </w:rPr>
    </w:lvl>
  </w:abstractNum>
  <w:abstractNum w:abstractNumId="4" w15:restartNumberingAfterBreak="0">
    <w:nsid w:val="558C325F"/>
    <w:multiLevelType w:val="hybridMultilevel"/>
    <w:tmpl w:val="5B1CB354"/>
    <w:lvl w:ilvl="0" w:tplc="10090019">
      <w:start w:val="1"/>
      <w:numFmt w:val="lowerLetter"/>
      <w:lvlText w:val="%1."/>
      <w:lvlJc w:val="left"/>
      <w:pPr>
        <w:ind w:left="2700" w:hanging="360"/>
      </w:pPr>
    </w:lvl>
    <w:lvl w:ilvl="1" w:tplc="10090019" w:tentative="1">
      <w:start w:val="1"/>
      <w:numFmt w:val="lowerLetter"/>
      <w:lvlText w:val="%2."/>
      <w:lvlJc w:val="left"/>
      <w:pPr>
        <w:ind w:left="3420" w:hanging="360"/>
      </w:pPr>
    </w:lvl>
    <w:lvl w:ilvl="2" w:tplc="1009001B" w:tentative="1">
      <w:start w:val="1"/>
      <w:numFmt w:val="lowerRoman"/>
      <w:lvlText w:val="%3."/>
      <w:lvlJc w:val="right"/>
      <w:pPr>
        <w:ind w:left="4140" w:hanging="180"/>
      </w:pPr>
    </w:lvl>
    <w:lvl w:ilvl="3" w:tplc="1009000F" w:tentative="1">
      <w:start w:val="1"/>
      <w:numFmt w:val="decimal"/>
      <w:lvlText w:val="%4."/>
      <w:lvlJc w:val="left"/>
      <w:pPr>
        <w:ind w:left="4860" w:hanging="360"/>
      </w:pPr>
    </w:lvl>
    <w:lvl w:ilvl="4" w:tplc="10090019" w:tentative="1">
      <w:start w:val="1"/>
      <w:numFmt w:val="lowerLetter"/>
      <w:lvlText w:val="%5."/>
      <w:lvlJc w:val="left"/>
      <w:pPr>
        <w:ind w:left="5580" w:hanging="360"/>
      </w:pPr>
    </w:lvl>
    <w:lvl w:ilvl="5" w:tplc="1009001B" w:tentative="1">
      <w:start w:val="1"/>
      <w:numFmt w:val="lowerRoman"/>
      <w:lvlText w:val="%6."/>
      <w:lvlJc w:val="right"/>
      <w:pPr>
        <w:ind w:left="6300" w:hanging="180"/>
      </w:pPr>
    </w:lvl>
    <w:lvl w:ilvl="6" w:tplc="1009000F" w:tentative="1">
      <w:start w:val="1"/>
      <w:numFmt w:val="decimal"/>
      <w:lvlText w:val="%7."/>
      <w:lvlJc w:val="left"/>
      <w:pPr>
        <w:ind w:left="7020" w:hanging="360"/>
      </w:pPr>
    </w:lvl>
    <w:lvl w:ilvl="7" w:tplc="10090019" w:tentative="1">
      <w:start w:val="1"/>
      <w:numFmt w:val="lowerLetter"/>
      <w:lvlText w:val="%8."/>
      <w:lvlJc w:val="left"/>
      <w:pPr>
        <w:ind w:left="7740" w:hanging="360"/>
      </w:pPr>
    </w:lvl>
    <w:lvl w:ilvl="8" w:tplc="1009001B" w:tentative="1">
      <w:start w:val="1"/>
      <w:numFmt w:val="lowerRoman"/>
      <w:lvlText w:val="%9."/>
      <w:lvlJc w:val="right"/>
      <w:pPr>
        <w:ind w:left="8460" w:hanging="180"/>
      </w:pPr>
    </w:lvl>
  </w:abstractNum>
  <w:abstractNum w:abstractNumId="5" w15:restartNumberingAfterBreak="0">
    <w:nsid w:val="58A57DF1"/>
    <w:multiLevelType w:val="multilevel"/>
    <w:tmpl w:val="562E75F4"/>
    <w:lvl w:ilvl="0">
      <w:start w:val="1"/>
      <w:numFmt w:val="decimal"/>
      <w:lvlText w:val="%1"/>
      <w:lvlJc w:val="left"/>
      <w:pPr>
        <w:ind w:left="360" w:hanging="360"/>
      </w:pPr>
      <w:rPr>
        <w:rFonts w:hint="default"/>
        <w:b/>
      </w:rPr>
    </w:lvl>
    <w:lvl w:ilvl="1">
      <w:start w:val="4"/>
      <w:numFmt w:val="decimal"/>
      <w:lvlText w:val="%1.%2"/>
      <w:lvlJc w:val="left"/>
      <w:pPr>
        <w:ind w:left="990" w:hanging="360"/>
      </w:pPr>
      <w:rPr>
        <w:rFonts w:hint="default"/>
        <w:b w:val="0"/>
        <w:i w:val="0"/>
      </w:rPr>
    </w:lvl>
    <w:lvl w:ilvl="2">
      <w:start w:val="1"/>
      <w:numFmt w:val="decimal"/>
      <w:lvlText w:val="%1.%2.%3"/>
      <w:lvlJc w:val="left"/>
      <w:pPr>
        <w:ind w:left="2160" w:hanging="720"/>
      </w:pPr>
      <w:rPr>
        <w:rFonts w:hint="default"/>
        <w:b/>
      </w:rPr>
    </w:lvl>
    <w:lvl w:ilvl="3">
      <w:start w:val="1"/>
      <w:numFmt w:val="decimal"/>
      <w:lvlText w:val="%1.%2.%3.%4"/>
      <w:lvlJc w:val="left"/>
      <w:pPr>
        <w:ind w:left="3240" w:hanging="1080"/>
      </w:pPr>
      <w:rPr>
        <w:rFonts w:hint="default"/>
        <w:b/>
      </w:rPr>
    </w:lvl>
    <w:lvl w:ilvl="4">
      <w:start w:val="1"/>
      <w:numFmt w:val="decimal"/>
      <w:lvlText w:val="%1.%2.%3.%4.%5"/>
      <w:lvlJc w:val="left"/>
      <w:pPr>
        <w:ind w:left="3960" w:hanging="1080"/>
      </w:pPr>
      <w:rPr>
        <w:rFonts w:hint="default"/>
        <w:b/>
      </w:rPr>
    </w:lvl>
    <w:lvl w:ilvl="5">
      <w:start w:val="1"/>
      <w:numFmt w:val="decimal"/>
      <w:lvlText w:val="%1.%2.%3.%4.%5.%6"/>
      <w:lvlJc w:val="left"/>
      <w:pPr>
        <w:ind w:left="5040" w:hanging="1440"/>
      </w:pPr>
      <w:rPr>
        <w:rFonts w:hint="default"/>
        <w:b/>
      </w:rPr>
    </w:lvl>
    <w:lvl w:ilvl="6">
      <w:start w:val="1"/>
      <w:numFmt w:val="decimal"/>
      <w:lvlText w:val="%1.%2.%3.%4.%5.%6.%7"/>
      <w:lvlJc w:val="left"/>
      <w:pPr>
        <w:ind w:left="5760" w:hanging="1440"/>
      </w:pPr>
      <w:rPr>
        <w:rFonts w:hint="default"/>
        <w:b/>
      </w:rPr>
    </w:lvl>
    <w:lvl w:ilvl="7">
      <w:start w:val="1"/>
      <w:numFmt w:val="decimal"/>
      <w:lvlText w:val="%1.%2.%3.%4.%5.%6.%7.%8"/>
      <w:lvlJc w:val="left"/>
      <w:pPr>
        <w:ind w:left="6840" w:hanging="1800"/>
      </w:pPr>
      <w:rPr>
        <w:rFonts w:hint="default"/>
        <w:b/>
      </w:rPr>
    </w:lvl>
    <w:lvl w:ilvl="8">
      <w:start w:val="1"/>
      <w:numFmt w:val="decimal"/>
      <w:lvlText w:val="%1.%2.%3.%4.%5.%6.%7.%8.%9"/>
      <w:lvlJc w:val="left"/>
      <w:pPr>
        <w:ind w:left="7560" w:hanging="1800"/>
      </w:pPr>
      <w:rPr>
        <w:rFonts w:hint="default"/>
        <w:b/>
      </w:rPr>
    </w:lvl>
  </w:abstractNum>
  <w:num w:numId="1">
    <w:abstractNumId w:val="4"/>
  </w:num>
  <w:num w:numId="2">
    <w:abstractNumId w:val="0"/>
  </w:num>
  <w:num w:numId="3">
    <w:abstractNumId w:val="1"/>
  </w:num>
  <w:num w:numId="4">
    <w:abstractNumId w:val="5"/>
  </w:num>
  <w:num w:numId="5">
    <w:abstractNumId w:val="3"/>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85FBA"/>
    <w:rsid w:val="000251C4"/>
    <w:rsid w:val="00066430"/>
    <w:rsid w:val="000A447A"/>
    <w:rsid w:val="000D27C9"/>
    <w:rsid w:val="000F522D"/>
    <w:rsid w:val="00101F0C"/>
    <w:rsid w:val="0010234B"/>
    <w:rsid w:val="0010246E"/>
    <w:rsid w:val="00127C62"/>
    <w:rsid w:val="00156FC6"/>
    <w:rsid w:val="00175967"/>
    <w:rsid w:val="001C7EAE"/>
    <w:rsid w:val="001F3C02"/>
    <w:rsid w:val="00226B20"/>
    <w:rsid w:val="00251CC8"/>
    <w:rsid w:val="002A4651"/>
    <w:rsid w:val="002D72F4"/>
    <w:rsid w:val="00312D4B"/>
    <w:rsid w:val="00331815"/>
    <w:rsid w:val="00342DF5"/>
    <w:rsid w:val="00351F7D"/>
    <w:rsid w:val="00374F77"/>
    <w:rsid w:val="0038041D"/>
    <w:rsid w:val="003C50D0"/>
    <w:rsid w:val="003D7A61"/>
    <w:rsid w:val="003E42CD"/>
    <w:rsid w:val="003E4434"/>
    <w:rsid w:val="00433B61"/>
    <w:rsid w:val="00496E51"/>
    <w:rsid w:val="004F2E38"/>
    <w:rsid w:val="005073A1"/>
    <w:rsid w:val="0051029C"/>
    <w:rsid w:val="00595EA3"/>
    <w:rsid w:val="005A2293"/>
    <w:rsid w:val="006E246B"/>
    <w:rsid w:val="006F3790"/>
    <w:rsid w:val="00707964"/>
    <w:rsid w:val="00711423"/>
    <w:rsid w:val="00723049"/>
    <w:rsid w:val="00764093"/>
    <w:rsid w:val="00790EE6"/>
    <w:rsid w:val="0080690E"/>
    <w:rsid w:val="00847914"/>
    <w:rsid w:val="008730BC"/>
    <w:rsid w:val="008749FB"/>
    <w:rsid w:val="008809BC"/>
    <w:rsid w:val="008D2499"/>
    <w:rsid w:val="009039AC"/>
    <w:rsid w:val="009152C7"/>
    <w:rsid w:val="00956482"/>
    <w:rsid w:val="00992907"/>
    <w:rsid w:val="0099627B"/>
    <w:rsid w:val="009B4F78"/>
    <w:rsid w:val="009F3BBA"/>
    <w:rsid w:val="00A02B58"/>
    <w:rsid w:val="00A310D6"/>
    <w:rsid w:val="00A41C99"/>
    <w:rsid w:val="00A54622"/>
    <w:rsid w:val="00A63038"/>
    <w:rsid w:val="00A650DA"/>
    <w:rsid w:val="00A85FBA"/>
    <w:rsid w:val="00AC53DB"/>
    <w:rsid w:val="00AE4AFF"/>
    <w:rsid w:val="00B0255A"/>
    <w:rsid w:val="00B1007C"/>
    <w:rsid w:val="00B227AB"/>
    <w:rsid w:val="00B30570"/>
    <w:rsid w:val="00B52F7C"/>
    <w:rsid w:val="00B614C0"/>
    <w:rsid w:val="00B6439F"/>
    <w:rsid w:val="00B812EE"/>
    <w:rsid w:val="00BA7AF1"/>
    <w:rsid w:val="00C46C3D"/>
    <w:rsid w:val="00C50A10"/>
    <w:rsid w:val="00CB325C"/>
    <w:rsid w:val="00CC3860"/>
    <w:rsid w:val="00CC4C70"/>
    <w:rsid w:val="00D10B96"/>
    <w:rsid w:val="00D150A4"/>
    <w:rsid w:val="00D97789"/>
    <w:rsid w:val="00DA2656"/>
    <w:rsid w:val="00DE2896"/>
    <w:rsid w:val="00E4727F"/>
    <w:rsid w:val="00E47D15"/>
    <w:rsid w:val="00E64746"/>
    <w:rsid w:val="00F43129"/>
    <w:rsid w:val="00F46906"/>
    <w:rsid w:val="00F64E4A"/>
    <w:rsid w:val="00FA224D"/>
    <w:rsid w:val="00FF33E2"/>
    <w:rsid w:val="00FF5B28"/>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5:chartTrackingRefBased/>
  <w15:docId w15:val="{24A3F2CA-D7AB-4F45-8FC8-309A7F5AF6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CA"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85FBA"/>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A85FBA"/>
    <w:pPr>
      <w:tabs>
        <w:tab w:val="center" w:pos="4320"/>
        <w:tab w:val="right" w:pos="8640"/>
      </w:tabs>
    </w:pPr>
  </w:style>
  <w:style w:type="character" w:customStyle="1" w:styleId="HeaderChar">
    <w:name w:val="Header Char"/>
    <w:basedOn w:val="DefaultParagraphFont"/>
    <w:link w:val="Header"/>
    <w:uiPriority w:val="99"/>
    <w:rsid w:val="00A85FBA"/>
    <w:rPr>
      <w:rFonts w:ascii="Times New Roman" w:eastAsia="Times New Roman" w:hAnsi="Times New Roman" w:cs="Times New Roman"/>
      <w:sz w:val="20"/>
      <w:szCs w:val="20"/>
      <w:lang w:val="en-US"/>
    </w:rPr>
  </w:style>
  <w:style w:type="paragraph" w:styleId="Footer">
    <w:name w:val="footer"/>
    <w:basedOn w:val="Normal"/>
    <w:link w:val="FooterChar"/>
    <w:rsid w:val="00A85FBA"/>
    <w:pPr>
      <w:tabs>
        <w:tab w:val="center" w:pos="4320"/>
        <w:tab w:val="right" w:pos="8640"/>
      </w:tabs>
    </w:pPr>
  </w:style>
  <w:style w:type="character" w:customStyle="1" w:styleId="FooterChar">
    <w:name w:val="Footer Char"/>
    <w:basedOn w:val="DefaultParagraphFont"/>
    <w:link w:val="Footer"/>
    <w:rsid w:val="00A85FBA"/>
    <w:rPr>
      <w:rFonts w:ascii="Times New Roman" w:eastAsia="Times New Roman" w:hAnsi="Times New Roman" w:cs="Times New Roman"/>
      <w:sz w:val="20"/>
      <w:szCs w:val="20"/>
      <w:lang w:val="en-US"/>
    </w:rPr>
  </w:style>
  <w:style w:type="character" w:styleId="CommentReference">
    <w:name w:val="annotation reference"/>
    <w:semiHidden/>
    <w:rsid w:val="00A85FBA"/>
    <w:rPr>
      <w:sz w:val="16"/>
      <w:szCs w:val="16"/>
    </w:rPr>
  </w:style>
  <w:style w:type="paragraph" w:styleId="CommentText">
    <w:name w:val="annotation text"/>
    <w:basedOn w:val="Normal"/>
    <w:link w:val="CommentTextChar"/>
    <w:semiHidden/>
    <w:rsid w:val="00A85FBA"/>
  </w:style>
  <w:style w:type="character" w:customStyle="1" w:styleId="CommentTextChar">
    <w:name w:val="Comment Text Char"/>
    <w:basedOn w:val="DefaultParagraphFont"/>
    <w:link w:val="CommentText"/>
    <w:semiHidden/>
    <w:rsid w:val="00A85FBA"/>
    <w:rPr>
      <w:rFonts w:ascii="Times New Roman" w:eastAsia="Times New Roman" w:hAnsi="Times New Roman" w:cs="Times New Roman"/>
      <w:sz w:val="20"/>
      <w:szCs w:val="20"/>
      <w:lang w:val="en-US"/>
    </w:rPr>
  </w:style>
  <w:style w:type="table" w:styleId="TableGrid">
    <w:name w:val="Table Grid"/>
    <w:basedOn w:val="TableNormal"/>
    <w:rsid w:val="00A85FBA"/>
    <w:pPr>
      <w:spacing w:after="0" w:line="240" w:lineRule="auto"/>
    </w:pPr>
    <w:rPr>
      <w:rFonts w:ascii="Times New Roman" w:eastAsia="Times New Roman" w:hAnsi="Times New Roman" w:cs="Times New Roman"/>
      <w:sz w:val="20"/>
      <w:szCs w:val="20"/>
      <w:lang w:eastAsia="en-C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A85FB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85FBA"/>
    <w:rPr>
      <w:rFonts w:ascii="Segoe UI" w:eastAsia="Times New Roman" w:hAnsi="Segoe UI" w:cs="Segoe UI"/>
      <w:sz w:val="18"/>
      <w:szCs w:val="18"/>
      <w:lang w:val="en-US"/>
    </w:rPr>
  </w:style>
  <w:style w:type="paragraph" w:styleId="ListParagraph">
    <w:name w:val="List Paragraph"/>
    <w:basedOn w:val="Normal"/>
    <w:link w:val="ListParagraphChar"/>
    <w:uiPriority w:val="34"/>
    <w:qFormat/>
    <w:rsid w:val="009152C7"/>
    <w:pPr>
      <w:ind w:left="720"/>
      <w:contextualSpacing/>
    </w:pPr>
  </w:style>
  <w:style w:type="paragraph" w:styleId="CommentSubject">
    <w:name w:val="annotation subject"/>
    <w:basedOn w:val="CommentText"/>
    <w:next w:val="CommentText"/>
    <w:link w:val="CommentSubjectChar"/>
    <w:uiPriority w:val="99"/>
    <w:semiHidden/>
    <w:unhideWhenUsed/>
    <w:rsid w:val="009039AC"/>
    <w:rPr>
      <w:b/>
      <w:bCs/>
    </w:rPr>
  </w:style>
  <w:style w:type="character" w:customStyle="1" w:styleId="CommentSubjectChar">
    <w:name w:val="Comment Subject Char"/>
    <w:basedOn w:val="CommentTextChar"/>
    <w:link w:val="CommentSubject"/>
    <w:uiPriority w:val="99"/>
    <w:semiHidden/>
    <w:rsid w:val="009039AC"/>
    <w:rPr>
      <w:rFonts w:ascii="Times New Roman" w:eastAsia="Times New Roman" w:hAnsi="Times New Roman" w:cs="Times New Roman"/>
      <w:b/>
      <w:bCs/>
      <w:sz w:val="20"/>
      <w:szCs w:val="20"/>
      <w:lang w:val="en-US"/>
    </w:rPr>
  </w:style>
  <w:style w:type="paragraph" w:styleId="Revision">
    <w:name w:val="Revision"/>
    <w:hidden/>
    <w:uiPriority w:val="99"/>
    <w:semiHidden/>
    <w:rsid w:val="00B6439F"/>
    <w:pPr>
      <w:spacing w:after="0" w:line="240" w:lineRule="auto"/>
    </w:pPr>
    <w:rPr>
      <w:rFonts w:ascii="Times New Roman" w:eastAsia="Times New Roman" w:hAnsi="Times New Roman" w:cs="Times New Roman"/>
      <w:sz w:val="20"/>
      <w:szCs w:val="20"/>
      <w:lang w:val="en-US"/>
    </w:rPr>
  </w:style>
  <w:style w:type="character" w:customStyle="1" w:styleId="ListParagraphChar">
    <w:name w:val="List Paragraph Char"/>
    <w:basedOn w:val="DefaultParagraphFont"/>
    <w:link w:val="ListParagraph"/>
    <w:uiPriority w:val="34"/>
    <w:locked/>
    <w:rsid w:val="00C46C3D"/>
    <w:rPr>
      <w:rFonts w:ascii="Times New Roman" w:eastAsia="Times New Roman" w:hAnsi="Times New Roman" w:cs="Times New Roman"/>
      <w:sz w:val="20"/>
      <w:szCs w:val="20"/>
      <w:lang w:val="en-US"/>
    </w:rPr>
  </w:style>
  <w:style w:type="paragraph" w:customStyle="1" w:styleId="Default">
    <w:name w:val="Default"/>
    <w:uiPriority w:val="99"/>
    <w:rsid w:val="00723049"/>
    <w:pPr>
      <w:autoSpaceDE w:val="0"/>
      <w:autoSpaceDN w:val="0"/>
      <w:adjustRightInd w:val="0"/>
      <w:spacing w:after="0" w:line="240" w:lineRule="auto"/>
    </w:pPr>
    <w:rPr>
      <w:rFonts w:ascii="Arial" w:eastAsia="Times New Roman" w:hAnsi="Arial" w:cs="Arial"/>
      <w:color w:val="000000"/>
      <w:sz w:val="24"/>
      <w:szCs w:val="24"/>
      <w:lang w:eastAsia="en-C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72874095">
      <w:bodyDiv w:val="1"/>
      <w:marLeft w:val="0"/>
      <w:marRight w:val="0"/>
      <w:marTop w:val="0"/>
      <w:marBottom w:val="0"/>
      <w:divBdr>
        <w:top w:val="none" w:sz="0" w:space="0" w:color="auto"/>
        <w:left w:val="none" w:sz="0" w:space="0" w:color="auto"/>
        <w:bottom w:val="none" w:sz="0" w:space="0" w:color="auto"/>
        <w:right w:val="none" w:sz="0" w:space="0" w:color="auto"/>
      </w:divBdr>
    </w:div>
    <w:div w:id="20216193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514604B4D730044AAAE67378089D44D" ma:contentTypeVersion="12" ma:contentTypeDescription="Create a new document." ma:contentTypeScope="" ma:versionID="ef24e2bc9d559c2150d31d3ff54c15c1">
  <xsd:schema xmlns:xsd="http://www.w3.org/2001/XMLSchema" xmlns:xs="http://www.w3.org/2001/XMLSchema" xmlns:p="http://schemas.microsoft.com/office/2006/metadata/properties" xmlns:ns2="e3eb60c5-2302-4177-8da6-ecf6914a045e" xmlns:ns3="2eaff7f7-67db-46d6-aae6-53b7a2a2e875" targetNamespace="http://schemas.microsoft.com/office/2006/metadata/properties" ma:root="true" ma:fieldsID="05cb792ebf688fe177976501fe4e5b39" ns2:_="" ns3:_="">
    <xsd:import namespace="e3eb60c5-2302-4177-8da6-ecf6914a045e"/>
    <xsd:import namespace="2eaff7f7-67db-46d6-aae6-53b7a2a2e875"/>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3eb60c5-2302-4177-8da6-ecf6914a045e"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eaff7f7-67db-46d6-aae6-53b7a2a2e875"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4"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file>

<file path=customXml/itemProps1.xml><?xml version="1.0" encoding="utf-8"?>
<ds:datastoreItem xmlns:ds="http://schemas.openxmlformats.org/officeDocument/2006/customXml" ds:itemID="{B0B8AD43-D201-40BF-958B-954ED7139B3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3eb60c5-2302-4177-8da6-ecf6914a045e"/>
    <ds:schemaRef ds:uri="2eaff7f7-67db-46d6-aae6-53b7a2a2e87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FA72D5D-0322-4811-9C30-AD4A842B3275}">
  <ds:schemaRef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schemas.microsoft.com/office/2006/metadata/properties"/>
    <ds:schemaRef ds:uri="2eaff7f7-67db-46d6-aae6-53b7a2a2e875"/>
    <ds:schemaRef ds:uri="e3eb60c5-2302-4177-8da6-ecf6914a045e"/>
    <ds:schemaRef ds:uri="http://www.w3.org/XML/1998/namespace"/>
    <ds:schemaRef ds:uri="http://purl.org/dc/dcmitype/"/>
  </ds:schemaRefs>
</ds:datastoreItem>
</file>

<file path=customXml/itemProps3.xml><?xml version="1.0" encoding="utf-8"?>
<ds:datastoreItem xmlns:ds="http://schemas.openxmlformats.org/officeDocument/2006/customXml" ds:itemID="{2D0DFF82-5978-40F4-ADEA-6533CCB1CF2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857</Words>
  <Characters>4887</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City of Kawartha Lakes</Company>
  <LinksUpToDate>false</LinksUpToDate>
  <CharactersWithSpaces>5733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Logan Watson</dc:creator>
  <cp:keywords/>
  <dc:description/>
  <cp:lastModifiedBy>Sarah O'Connell</cp:lastModifiedBy>
  <cp:revision>2</cp:revision>
  <cp:lastPrinted>2024-02-13T16:22:00Z</cp:lastPrinted>
  <dcterms:created xsi:type="dcterms:W3CDTF">2024-02-13T19:21:00Z</dcterms:created>
  <dcterms:modified xsi:type="dcterms:W3CDTF">2024-02-13T19:21:00Z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0x0101004514604B4D730044AAAE67378089D44D</vt:lpwstr>
  </property>
</Properties>
</file>