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81"/>
        <w:gridCol w:w="4669"/>
      </w:tblGrid>
      <w:tr w:rsidR="00276D15" w:rsidRPr="00276D15" w14:paraId="7A618CDE" w14:textId="77777777" w:rsidTr="00762A7F">
        <w:trPr>
          <w:trHeight w:val="521"/>
        </w:trPr>
        <w:tc>
          <w:tcPr>
            <w:tcW w:w="4681" w:type="dxa"/>
            <w:vAlign w:val="center"/>
          </w:tcPr>
          <w:p w14:paraId="2BFBF90E" w14:textId="77777777" w:rsidR="0090099E" w:rsidRPr="00276D15" w:rsidRDefault="0090099E" w:rsidP="00FE48B2">
            <w:pPr>
              <w:rPr>
                <w:rFonts w:cs="Arial"/>
              </w:rPr>
            </w:pPr>
            <w:r w:rsidRPr="00276D15">
              <w:rPr>
                <w:rFonts w:cs="Arial"/>
              </w:rPr>
              <w:t>Council Policy No.:</w:t>
            </w:r>
          </w:p>
        </w:tc>
        <w:tc>
          <w:tcPr>
            <w:tcW w:w="4669" w:type="dxa"/>
            <w:vAlign w:val="center"/>
          </w:tcPr>
          <w:p w14:paraId="7C8E4E5F" w14:textId="7D83D4A4" w:rsidR="0090099E" w:rsidRPr="00276D15" w:rsidRDefault="00C06693" w:rsidP="00AC74A2">
            <w:pPr>
              <w:rPr>
                <w:rFonts w:cs="Arial"/>
              </w:rPr>
            </w:pPr>
            <w:r>
              <w:rPr>
                <w:rFonts w:cs="Arial"/>
              </w:rPr>
              <w:t xml:space="preserve">CP2026-057 (Formerly </w:t>
            </w:r>
            <w:r w:rsidR="00C83C24">
              <w:rPr>
                <w:rFonts w:cs="Arial"/>
              </w:rPr>
              <w:t>CP</w:t>
            </w:r>
            <w:r w:rsidR="00A15C5D" w:rsidRPr="00276D15">
              <w:rPr>
                <w:rFonts w:cs="Arial"/>
              </w:rPr>
              <w:t>202</w:t>
            </w:r>
            <w:r w:rsidR="000549AC" w:rsidRPr="00276D15">
              <w:rPr>
                <w:rFonts w:cs="Arial"/>
              </w:rPr>
              <w:t>4</w:t>
            </w:r>
            <w:r w:rsidR="00605015">
              <w:rPr>
                <w:rFonts w:cs="Arial"/>
              </w:rPr>
              <w:t>-006</w:t>
            </w:r>
            <w:r>
              <w:rPr>
                <w:rFonts w:cs="Arial"/>
              </w:rPr>
              <w:t>)</w:t>
            </w:r>
          </w:p>
        </w:tc>
      </w:tr>
      <w:tr w:rsidR="00276D15" w:rsidRPr="00276D15" w14:paraId="6291EB1E" w14:textId="77777777" w:rsidTr="00762A7F">
        <w:trPr>
          <w:trHeight w:val="539"/>
        </w:trPr>
        <w:tc>
          <w:tcPr>
            <w:tcW w:w="4681" w:type="dxa"/>
            <w:vAlign w:val="center"/>
          </w:tcPr>
          <w:p w14:paraId="0B661251" w14:textId="77777777" w:rsidR="0090099E" w:rsidRPr="00276D15" w:rsidRDefault="0090099E" w:rsidP="00FE48B2">
            <w:pPr>
              <w:rPr>
                <w:rFonts w:cs="Arial"/>
              </w:rPr>
            </w:pPr>
            <w:r w:rsidRPr="00276D15">
              <w:rPr>
                <w:rFonts w:cs="Arial"/>
              </w:rPr>
              <w:t>Council Policy Name:</w:t>
            </w:r>
          </w:p>
        </w:tc>
        <w:tc>
          <w:tcPr>
            <w:tcW w:w="4669" w:type="dxa"/>
            <w:vAlign w:val="center"/>
          </w:tcPr>
          <w:p w14:paraId="65D97608" w14:textId="6C9F52EF" w:rsidR="0090099E" w:rsidRPr="00276D15" w:rsidRDefault="00A87C34" w:rsidP="00FE48B2">
            <w:pPr>
              <w:rPr>
                <w:rFonts w:cs="Arial"/>
              </w:rPr>
            </w:pPr>
            <w:r w:rsidRPr="00276D15">
              <w:rPr>
                <w:rFonts w:cs="Arial"/>
              </w:rPr>
              <w:t>Replevin of the City of Kawartha Lakes Records Policy</w:t>
            </w:r>
          </w:p>
        </w:tc>
      </w:tr>
      <w:tr w:rsidR="00276D15" w:rsidRPr="00276D15" w14:paraId="42569A58" w14:textId="77777777" w:rsidTr="00762A7F">
        <w:trPr>
          <w:trHeight w:val="530"/>
        </w:trPr>
        <w:tc>
          <w:tcPr>
            <w:tcW w:w="4681" w:type="dxa"/>
            <w:vAlign w:val="center"/>
          </w:tcPr>
          <w:p w14:paraId="12F5D26A" w14:textId="77777777" w:rsidR="0090099E" w:rsidRPr="00276D15" w:rsidRDefault="0090099E" w:rsidP="00FE48B2">
            <w:pPr>
              <w:rPr>
                <w:rFonts w:cs="Arial"/>
              </w:rPr>
            </w:pPr>
            <w:r w:rsidRPr="00276D15">
              <w:rPr>
                <w:rFonts w:cs="Arial"/>
              </w:rPr>
              <w:t>Date Approved by Council:</w:t>
            </w:r>
          </w:p>
        </w:tc>
        <w:tc>
          <w:tcPr>
            <w:tcW w:w="4669" w:type="dxa"/>
            <w:vAlign w:val="center"/>
          </w:tcPr>
          <w:p w14:paraId="7B95F14A" w14:textId="7E564A8C" w:rsidR="0090099E" w:rsidRPr="00276D15" w:rsidRDefault="00F464F1" w:rsidP="00FE48B2">
            <w:pPr>
              <w:rPr>
                <w:rFonts w:cs="Arial"/>
              </w:rPr>
            </w:pPr>
            <w:r>
              <w:rPr>
                <w:rFonts w:cs="Arial"/>
              </w:rPr>
              <w:t>April 30, 2024, CR2024-210</w:t>
            </w:r>
          </w:p>
        </w:tc>
      </w:tr>
      <w:tr w:rsidR="00276D15" w:rsidRPr="00276D15" w14:paraId="59B74F8F" w14:textId="77777777" w:rsidTr="00762A7F">
        <w:trPr>
          <w:trHeight w:val="530"/>
        </w:trPr>
        <w:tc>
          <w:tcPr>
            <w:tcW w:w="4681" w:type="dxa"/>
            <w:vAlign w:val="center"/>
          </w:tcPr>
          <w:p w14:paraId="0F6C028E" w14:textId="77777777" w:rsidR="0090099E" w:rsidRPr="00276D15" w:rsidRDefault="0090099E" w:rsidP="00FE48B2">
            <w:pPr>
              <w:rPr>
                <w:rFonts w:cs="Arial"/>
              </w:rPr>
            </w:pPr>
            <w:r w:rsidRPr="00276D15">
              <w:rPr>
                <w:rFonts w:cs="Arial"/>
              </w:rPr>
              <w:t>Date revision approved by Council:</w:t>
            </w:r>
          </w:p>
        </w:tc>
        <w:tc>
          <w:tcPr>
            <w:tcW w:w="4669" w:type="dxa"/>
            <w:vAlign w:val="center"/>
          </w:tcPr>
          <w:p w14:paraId="3DAABA3B" w14:textId="77777777" w:rsidR="0090099E" w:rsidRPr="00276D15" w:rsidRDefault="0090099E" w:rsidP="00FE48B2">
            <w:pPr>
              <w:rPr>
                <w:rFonts w:cs="Arial"/>
              </w:rPr>
            </w:pPr>
          </w:p>
        </w:tc>
      </w:tr>
      <w:tr w:rsidR="00276D15" w:rsidRPr="00276D15" w14:paraId="1AE59D39" w14:textId="77777777" w:rsidTr="00762A7F">
        <w:tc>
          <w:tcPr>
            <w:tcW w:w="4681" w:type="dxa"/>
            <w:vAlign w:val="center"/>
          </w:tcPr>
          <w:p w14:paraId="687410E4" w14:textId="77777777" w:rsidR="0090099E" w:rsidRPr="00276D15" w:rsidRDefault="0090099E" w:rsidP="00FE48B2">
            <w:pPr>
              <w:rPr>
                <w:rFonts w:cs="Arial"/>
              </w:rPr>
            </w:pPr>
            <w:r w:rsidRPr="00276D15">
              <w:rPr>
                <w:rFonts w:cs="Arial"/>
              </w:rPr>
              <w:t>Related SOP, Management Directive, Council Policy, Forms</w:t>
            </w:r>
          </w:p>
        </w:tc>
        <w:tc>
          <w:tcPr>
            <w:tcW w:w="4669" w:type="dxa"/>
            <w:vAlign w:val="center"/>
          </w:tcPr>
          <w:p w14:paraId="47B8E2E7" w14:textId="377A1675" w:rsidR="00952B57" w:rsidRPr="00276D15" w:rsidRDefault="00A15C5D" w:rsidP="00D22370">
            <w:pPr>
              <w:spacing w:before="0" w:after="0"/>
              <w:rPr>
                <w:rFonts w:cs="Arial"/>
              </w:rPr>
            </w:pPr>
            <w:r w:rsidRPr="00276D15">
              <w:rPr>
                <w:rFonts w:cs="Arial"/>
              </w:rPr>
              <w:t xml:space="preserve">Records Retention By-law, Archives Policy, </w:t>
            </w:r>
            <w:r w:rsidR="00D22370">
              <w:rPr>
                <w:rFonts w:cs="Arial"/>
              </w:rPr>
              <w:t>Municipal Act, 2001</w:t>
            </w:r>
            <w:r w:rsidR="00657143">
              <w:rPr>
                <w:rFonts w:cs="Arial"/>
              </w:rPr>
              <w:t xml:space="preserve"> S. </w:t>
            </w:r>
            <w:r w:rsidR="0045094E">
              <w:rPr>
                <w:rFonts w:cs="Arial"/>
              </w:rPr>
              <w:t>254</w:t>
            </w:r>
            <w:r w:rsidR="007B55BA">
              <w:rPr>
                <w:rFonts w:cs="Arial"/>
              </w:rPr>
              <w:t>-255</w:t>
            </w:r>
          </w:p>
        </w:tc>
      </w:tr>
    </w:tbl>
    <w:p w14:paraId="75CD5D5C" w14:textId="77777777" w:rsidR="0090099E" w:rsidRPr="00276D15" w:rsidRDefault="0090099E" w:rsidP="0090099E">
      <w:pPr>
        <w:keepNext/>
        <w:keepLines/>
        <w:outlineLvl w:val="0"/>
        <w:rPr>
          <w:rFonts w:eastAsiaTheme="majorEastAsia" w:cstheme="majorBidi"/>
          <w:b/>
          <w:bCs/>
          <w:sz w:val="28"/>
          <w:szCs w:val="28"/>
        </w:rPr>
      </w:pPr>
      <w:r w:rsidRPr="00276D15">
        <w:rPr>
          <w:rFonts w:eastAsiaTheme="majorEastAsia" w:cstheme="majorBidi"/>
          <w:b/>
          <w:bCs/>
          <w:sz w:val="28"/>
          <w:szCs w:val="28"/>
        </w:rPr>
        <w:t>Policy Statement and Rationale:</w:t>
      </w:r>
    </w:p>
    <w:p w14:paraId="62838177" w14:textId="22605111" w:rsidR="0090099E" w:rsidRPr="00276D15" w:rsidRDefault="0090099E" w:rsidP="2D5FDE40">
      <w:pPr>
        <w:keepNext/>
        <w:keepLines/>
        <w:outlineLvl w:val="0"/>
        <w:rPr>
          <w:rFonts w:eastAsiaTheme="majorEastAsia" w:cstheme="majorBidi"/>
          <w:b/>
          <w:bCs/>
          <w:sz w:val="28"/>
          <w:szCs w:val="28"/>
        </w:rPr>
      </w:pPr>
      <w:r w:rsidRPr="00276D15">
        <w:rPr>
          <w:rFonts w:eastAsiaTheme="majorEastAsia" w:cstheme="majorBidi"/>
          <w:b/>
          <w:bCs/>
          <w:sz w:val="28"/>
          <w:szCs w:val="28"/>
        </w:rPr>
        <w:t>Scope:</w:t>
      </w:r>
    </w:p>
    <w:p w14:paraId="41E7F633" w14:textId="317FD3C1" w:rsidR="2D5FDE40" w:rsidRPr="00276D15" w:rsidRDefault="00A15C5D" w:rsidP="00A15C5D">
      <w:pPr>
        <w:rPr>
          <w:rFonts w:eastAsiaTheme="majorEastAsia"/>
        </w:rPr>
      </w:pPr>
      <w:r w:rsidRPr="00276D15">
        <w:rPr>
          <w:rFonts w:eastAsiaTheme="majorEastAsia"/>
        </w:rPr>
        <w:t>Public recor</w:t>
      </w:r>
      <w:r w:rsidR="000F69ED" w:rsidRPr="00276D15">
        <w:rPr>
          <w:rFonts w:eastAsiaTheme="majorEastAsia"/>
        </w:rPr>
        <w:t>ds are public property and</w:t>
      </w:r>
      <w:r w:rsidRPr="00276D15">
        <w:rPr>
          <w:rFonts w:eastAsiaTheme="majorEastAsia"/>
        </w:rPr>
        <w:t xml:space="preserve"> by law, some records must be maintained permanently by municipal governments. These records must be forever accessible by the public and as such cannot be legally owned, traded, sold or bought by members of the general public. The municipal governmen</w:t>
      </w:r>
      <w:r w:rsidR="000F69ED" w:rsidRPr="00276D15">
        <w:rPr>
          <w:rFonts w:eastAsiaTheme="majorEastAsia"/>
        </w:rPr>
        <w:t xml:space="preserve">t of the City of Kawartha Lakes’ responsibility towards the custodianship of its public records is serious and mandated through the Municipal Act, 2004 </w:t>
      </w:r>
      <w:r w:rsidR="007802C9">
        <w:rPr>
          <w:rFonts w:eastAsiaTheme="majorEastAsia"/>
        </w:rPr>
        <w:t>S.</w:t>
      </w:r>
      <w:r w:rsidR="000F69ED" w:rsidRPr="00276D15">
        <w:rPr>
          <w:rFonts w:eastAsiaTheme="majorEastAsia"/>
        </w:rPr>
        <w:t>254</w:t>
      </w:r>
    </w:p>
    <w:p w14:paraId="6A0A938F" w14:textId="77777777" w:rsidR="0090099E" w:rsidRPr="00276D15" w:rsidRDefault="0090099E" w:rsidP="00FF445D">
      <w:pPr>
        <w:pStyle w:val="Heading2"/>
      </w:pPr>
      <w:r w:rsidRPr="00276D15">
        <w:t>Definitions:</w:t>
      </w:r>
    </w:p>
    <w:p w14:paraId="0F395054" w14:textId="58778AD0" w:rsidR="27BD92BF" w:rsidRPr="00276D15" w:rsidRDefault="27BD92BF" w:rsidP="13783F76">
      <w:pPr>
        <w:rPr>
          <w:rFonts w:cs="Arial"/>
        </w:rPr>
      </w:pPr>
      <w:r w:rsidRPr="00276D15">
        <w:rPr>
          <w:rFonts w:cs="Arial"/>
          <w:b/>
          <w:bCs/>
        </w:rPr>
        <w:t>“Provenance”</w:t>
      </w:r>
      <w:r w:rsidRPr="00276D15">
        <w:rPr>
          <w:rFonts w:cs="Arial"/>
        </w:rPr>
        <w:t xml:space="preserve"> means (1) the origin or source of something; </w:t>
      </w:r>
      <w:r w:rsidR="72AB7296" w:rsidRPr="00276D15">
        <w:rPr>
          <w:rFonts w:cs="Arial"/>
        </w:rPr>
        <w:t>(2) information regarding the origins, custody, and ownership of an item or collection</w:t>
      </w:r>
      <w:r w:rsidR="00E7592E" w:rsidRPr="00276D15">
        <w:rPr>
          <w:rFonts w:cs="Arial"/>
        </w:rPr>
        <w:t>;</w:t>
      </w:r>
    </w:p>
    <w:p w14:paraId="7D152AEB" w14:textId="0FFD8975" w:rsidR="00E7592E" w:rsidRPr="00276D15" w:rsidRDefault="00E7592E" w:rsidP="006F4F50">
      <w:pPr>
        <w:rPr>
          <w:rFonts w:cs="Arial"/>
        </w:rPr>
      </w:pPr>
      <w:r w:rsidRPr="00276D15">
        <w:rPr>
          <w:rFonts w:cs="Arial"/>
          <w:b/>
        </w:rPr>
        <w:t>“Record”</w:t>
      </w:r>
      <w:r w:rsidRPr="00276D15">
        <w:rPr>
          <w:rFonts w:cs="Arial"/>
        </w:rPr>
        <w:t xml:space="preserve"> means </w:t>
      </w:r>
      <w:r w:rsidR="000F0D00" w:rsidRPr="00276D15">
        <w:rPr>
          <w:rFonts w:cs="Arial"/>
        </w:rPr>
        <w:t>the record of information regardless of format or medium, created or received by the City of Kawartha Lakes that is evidence of its decisions, policies and activities and that has value requiring its retention for a specific period of time</w:t>
      </w:r>
      <w:r w:rsidR="006F4F50" w:rsidRPr="00276D15">
        <w:rPr>
          <w:rFonts w:cs="Arial"/>
        </w:rPr>
        <w:t>.</w:t>
      </w:r>
    </w:p>
    <w:p w14:paraId="4EE7AD36" w14:textId="01111BE7" w:rsidR="006F4F50" w:rsidRDefault="6BCEE32A" w:rsidP="13783F76">
      <w:pPr>
        <w:rPr>
          <w:rFonts w:cs="Arial"/>
        </w:rPr>
      </w:pPr>
      <w:r w:rsidRPr="00276D15">
        <w:rPr>
          <w:rFonts w:cs="Arial"/>
          <w:b/>
          <w:bCs/>
        </w:rPr>
        <w:t>“Replevin”</w:t>
      </w:r>
      <w:r w:rsidR="2A73C85C" w:rsidRPr="00276D15">
        <w:rPr>
          <w:rFonts w:cs="Arial"/>
        </w:rPr>
        <w:t xml:space="preserve"> means </w:t>
      </w:r>
      <w:r w:rsidR="160F359B" w:rsidRPr="00276D15">
        <w:rPr>
          <w:rFonts w:cs="Arial"/>
        </w:rPr>
        <w:t>an action to recover property that has been improperly or illegally taken</w:t>
      </w:r>
      <w:r w:rsidR="7BC83E97" w:rsidRPr="00276D15">
        <w:rPr>
          <w:rFonts w:cs="Arial"/>
        </w:rPr>
        <w:t>. Frequently used as a term to describe the efforts to recover public records that are in private hands;</w:t>
      </w:r>
    </w:p>
    <w:p w14:paraId="08682378" w14:textId="60C36F48" w:rsidR="00AE135C" w:rsidRPr="00276D15" w:rsidRDefault="00E01529" w:rsidP="13783F76">
      <w:pPr>
        <w:rPr>
          <w:rFonts w:cs="Arial"/>
        </w:rPr>
      </w:pPr>
      <w:r>
        <w:rPr>
          <w:rFonts w:cs="Arial"/>
          <w:b/>
        </w:rPr>
        <w:t>“</w:t>
      </w:r>
      <w:r w:rsidR="00AE135C">
        <w:rPr>
          <w:rFonts w:cs="Arial"/>
          <w:b/>
        </w:rPr>
        <w:t>Repository”</w:t>
      </w:r>
      <w:r w:rsidR="00AE135C">
        <w:rPr>
          <w:rFonts w:cs="Arial"/>
        </w:rPr>
        <w:t xml:space="preserve"> means an archives, depository, library, records centre, or museum where records are stored and maintained</w:t>
      </w:r>
    </w:p>
    <w:p w14:paraId="53088771" w14:textId="77777777" w:rsidR="00F464F1" w:rsidRDefault="00F464F1" w:rsidP="00F464F1">
      <w:pPr>
        <w:rPr>
          <w:rFonts w:eastAsiaTheme="majorEastAsia"/>
        </w:rPr>
      </w:pPr>
      <w:r w:rsidRPr="7FA8647F">
        <w:rPr>
          <w:rFonts w:eastAsiaTheme="majorEastAsia"/>
        </w:rPr>
        <w:lastRenderedPageBreak/>
        <w:t>That the City of Kawartha Lakes, in instances where city records of historical significance and/or with permanent retention are in the possession of another repository and where provenance proves their origins to be from the city or a predecessor municipality or the former County of Victoria and where repeated requests for the return of said records have been refused, Council will direct staff on the correct course of action to be undertaken to facilitate the return of said records</w:t>
      </w:r>
      <w:r>
        <w:rPr>
          <w:rFonts w:eastAsiaTheme="majorEastAsia"/>
        </w:rPr>
        <w:t xml:space="preserve"> once all steps have been exhausted</w:t>
      </w:r>
      <w:r w:rsidRPr="7FA8647F">
        <w:rPr>
          <w:rFonts w:eastAsiaTheme="majorEastAsia"/>
        </w:rPr>
        <w:t>. This may include initiating legal proceedings with the Superior Court of Justice for Ontario.</w:t>
      </w:r>
    </w:p>
    <w:p w14:paraId="32CBD348" w14:textId="42F238F8" w:rsidR="0090099E" w:rsidRPr="00276D15" w:rsidRDefault="0090099E" w:rsidP="0090099E">
      <w:pPr>
        <w:keepNext/>
        <w:keepLines/>
        <w:outlineLvl w:val="0"/>
        <w:rPr>
          <w:rFonts w:eastAsiaTheme="majorEastAsia" w:cstheme="majorBidi"/>
          <w:bCs/>
          <w:szCs w:val="28"/>
        </w:rPr>
      </w:pPr>
      <w:r w:rsidRPr="00276D15">
        <w:rPr>
          <w:rFonts w:eastAsiaTheme="majorEastAsia" w:cstheme="majorBidi"/>
          <w:b/>
          <w:bCs/>
          <w:sz w:val="28"/>
          <w:szCs w:val="28"/>
        </w:rPr>
        <w:t>Policy:</w:t>
      </w:r>
    </w:p>
    <w:p w14:paraId="68F177EB" w14:textId="617460F0" w:rsidR="005E4E00" w:rsidRDefault="00F464F1" w:rsidP="00F464F1">
      <w:pPr>
        <w:rPr>
          <w:rFonts w:eastAsiaTheme="majorEastAsia"/>
        </w:rPr>
      </w:pPr>
      <w:r>
        <w:rPr>
          <w:rFonts w:eastAsiaTheme="majorEastAsia"/>
        </w:rPr>
        <w:t>1.</w:t>
      </w:r>
      <w:r>
        <w:rPr>
          <w:rFonts w:eastAsiaTheme="majorEastAsia"/>
        </w:rPr>
        <w:tab/>
      </w:r>
      <w:r w:rsidR="009E16BC">
        <w:rPr>
          <w:rFonts w:eastAsiaTheme="majorEastAsia"/>
        </w:rPr>
        <w:t>Authorized Steps for Replevin of City of Kawartha Lakes Record</w:t>
      </w:r>
      <w:r w:rsidR="00D27CE9">
        <w:rPr>
          <w:rFonts w:eastAsiaTheme="majorEastAsia"/>
        </w:rPr>
        <w:t>s</w:t>
      </w:r>
      <w:r w:rsidR="00E15EDB">
        <w:rPr>
          <w:rFonts w:eastAsiaTheme="majorEastAsia"/>
        </w:rPr>
        <w:t xml:space="preserve"> for Staff</w:t>
      </w:r>
    </w:p>
    <w:p w14:paraId="79869426" w14:textId="74978E35" w:rsidR="00D27CE9" w:rsidRDefault="00DC7656" w:rsidP="00F464F1">
      <w:pPr>
        <w:ind w:left="720"/>
        <w:rPr>
          <w:rFonts w:eastAsiaTheme="majorEastAsia"/>
        </w:rPr>
      </w:pPr>
      <w:r w:rsidRPr="20CD3773">
        <w:rPr>
          <w:rFonts w:eastAsiaTheme="majorEastAsia"/>
        </w:rPr>
        <w:t>Upon determination that a</w:t>
      </w:r>
      <w:r w:rsidR="00D27CE9" w:rsidRPr="20CD3773">
        <w:rPr>
          <w:rFonts w:eastAsiaTheme="majorEastAsia"/>
        </w:rPr>
        <w:t xml:space="preserve"> </w:t>
      </w:r>
      <w:r w:rsidRPr="20CD3773">
        <w:rPr>
          <w:rFonts w:eastAsiaTheme="majorEastAsia"/>
        </w:rPr>
        <w:t>record / records fr</w:t>
      </w:r>
      <w:r w:rsidR="00F735DD" w:rsidRPr="20CD3773">
        <w:rPr>
          <w:rFonts w:eastAsiaTheme="majorEastAsia"/>
        </w:rPr>
        <w:t>o</w:t>
      </w:r>
      <w:r w:rsidRPr="20CD3773">
        <w:rPr>
          <w:rFonts w:eastAsiaTheme="majorEastAsia"/>
        </w:rPr>
        <w:t xml:space="preserve">m the </w:t>
      </w:r>
      <w:r w:rsidR="00D27CE9" w:rsidRPr="20CD3773">
        <w:rPr>
          <w:rFonts w:eastAsiaTheme="majorEastAsia"/>
        </w:rPr>
        <w:t>City of Kawartha Lakes</w:t>
      </w:r>
      <w:r w:rsidR="00F735DD" w:rsidRPr="20CD3773">
        <w:rPr>
          <w:rFonts w:eastAsiaTheme="majorEastAsia"/>
        </w:rPr>
        <w:t>,</w:t>
      </w:r>
      <w:r w:rsidRPr="20CD3773">
        <w:rPr>
          <w:rFonts w:eastAsiaTheme="majorEastAsia"/>
        </w:rPr>
        <w:t xml:space="preserve"> </w:t>
      </w:r>
      <w:r w:rsidR="00F735DD" w:rsidRPr="20CD3773">
        <w:rPr>
          <w:rFonts w:eastAsiaTheme="majorEastAsia"/>
        </w:rPr>
        <w:t>o</w:t>
      </w:r>
      <w:r w:rsidRPr="20CD3773">
        <w:rPr>
          <w:rFonts w:eastAsiaTheme="majorEastAsia"/>
        </w:rPr>
        <w:t xml:space="preserve">r </w:t>
      </w:r>
      <w:r w:rsidR="00D27CE9" w:rsidRPr="20CD3773">
        <w:rPr>
          <w:rFonts w:eastAsiaTheme="majorEastAsia"/>
        </w:rPr>
        <w:t>one of its predecessor munici</w:t>
      </w:r>
      <w:r w:rsidR="00F735DD" w:rsidRPr="20CD3773">
        <w:rPr>
          <w:rFonts w:eastAsiaTheme="majorEastAsia"/>
        </w:rPr>
        <w:t>palities</w:t>
      </w:r>
      <w:r w:rsidR="00D27CE9" w:rsidRPr="20CD3773">
        <w:rPr>
          <w:rFonts w:eastAsiaTheme="majorEastAsia"/>
        </w:rPr>
        <w:t xml:space="preserve"> or the County of Victoria</w:t>
      </w:r>
      <w:r w:rsidRPr="20CD3773">
        <w:rPr>
          <w:rFonts w:eastAsiaTheme="majorEastAsia"/>
        </w:rPr>
        <w:t>, resides with an outside repository, and that said record is either of a permanent retention within the Corporate Records program or has significant historic value to the municipality the following steps</w:t>
      </w:r>
      <w:r w:rsidR="00D72181" w:rsidRPr="20CD3773">
        <w:rPr>
          <w:rFonts w:eastAsiaTheme="majorEastAsia"/>
        </w:rPr>
        <w:t xml:space="preserve"> shall be taken to facilitate</w:t>
      </w:r>
      <w:r w:rsidRPr="20CD3773">
        <w:rPr>
          <w:rFonts w:eastAsiaTheme="majorEastAsia"/>
        </w:rPr>
        <w:t xml:space="preserve"> its return</w:t>
      </w:r>
      <w:r w:rsidR="00F735DD" w:rsidRPr="20CD3773">
        <w:rPr>
          <w:rFonts w:eastAsiaTheme="majorEastAsia"/>
        </w:rPr>
        <w:t>:</w:t>
      </w:r>
    </w:p>
    <w:p w14:paraId="2E420674" w14:textId="2DE55004" w:rsidR="00F735DD" w:rsidRDefault="00F464F1" w:rsidP="00F464F1">
      <w:pPr>
        <w:ind w:left="720" w:hanging="720"/>
        <w:rPr>
          <w:rFonts w:eastAsiaTheme="majorEastAsia"/>
        </w:rPr>
      </w:pPr>
      <w:r>
        <w:rPr>
          <w:rFonts w:eastAsiaTheme="majorEastAsia"/>
        </w:rPr>
        <w:t>1.1</w:t>
      </w:r>
      <w:r>
        <w:rPr>
          <w:rFonts w:eastAsiaTheme="majorEastAsia"/>
        </w:rPr>
        <w:tab/>
      </w:r>
      <w:r w:rsidR="00F735DD">
        <w:rPr>
          <w:rFonts w:eastAsiaTheme="majorEastAsia"/>
        </w:rPr>
        <w:t>An informal request to the repository for the return of the record(s) will be made by the Manager, Corporate Records and Archival Services / Municipal Archivist. If this request is ignored or denied;</w:t>
      </w:r>
    </w:p>
    <w:p w14:paraId="641E0B47" w14:textId="0564A9C2" w:rsidR="00F735DD" w:rsidRDefault="00F464F1" w:rsidP="00F464F1">
      <w:pPr>
        <w:ind w:left="720" w:hanging="720"/>
        <w:rPr>
          <w:rFonts w:eastAsiaTheme="majorEastAsia"/>
        </w:rPr>
      </w:pPr>
      <w:r>
        <w:rPr>
          <w:rFonts w:eastAsiaTheme="majorEastAsia"/>
        </w:rPr>
        <w:t>1.2</w:t>
      </w:r>
      <w:r>
        <w:rPr>
          <w:rFonts w:eastAsiaTheme="majorEastAsia"/>
        </w:rPr>
        <w:tab/>
      </w:r>
      <w:r w:rsidR="00F735DD">
        <w:rPr>
          <w:rFonts w:eastAsiaTheme="majorEastAsia"/>
        </w:rPr>
        <w:t>A formal written request to the repository for the return of the record(s) will be made by the Manager, Corporate Records and Archival Services / Municipal Archivist. If this request is ignored or denied;</w:t>
      </w:r>
    </w:p>
    <w:p w14:paraId="07A71FC6" w14:textId="37B303DA" w:rsidR="00F735DD" w:rsidRDefault="00F464F1" w:rsidP="00F464F1">
      <w:pPr>
        <w:ind w:left="720" w:hanging="720"/>
        <w:rPr>
          <w:rFonts w:eastAsiaTheme="majorEastAsia"/>
        </w:rPr>
      </w:pPr>
      <w:r>
        <w:rPr>
          <w:rFonts w:eastAsiaTheme="majorEastAsia"/>
        </w:rPr>
        <w:t>1.3</w:t>
      </w:r>
      <w:r>
        <w:rPr>
          <w:rFonts w:eastAsiaTheme="majorEastAsia"/>
        </w:rPr>
        <w:tab/>
      </w:r>
      <w:r w:rsidR="00F735DD" w:rsidRPr="20CD3773">
        <w:rPr>
          <w:rFonts w:eastAsiaTheme="majorEastAsia"/>
        </w:rPr>
        <w:t>A formal written request to the repository for the return of the record(s) will be made by the City Clerk. If this request is ignored or denied;</w:t>
      </w:r>
    </w:p>
    <w:p w14:paraId="47161CBE" w14:textId="2CB8816E" w:rsidR="00F735DD" w:rsidRDefault="00F464F1" w:rsidP="00F464F1">
      <w:pPr>
        <w:ind w:left="720" w:hanging="720"/>
        <w:rPr>
          <w:rFonts w:eastAsiaTheme="majorEastAsia"/>
        </w:rPr>
      </w:pPr>
      <w:r>
        <w:rPr>
          <w:rFonts w:eastAsiaTheme="majorEastAsia"/>
        </w:rPr>
        <w:t>1.4</w:t>
      </w:r>
      <w:r>
        <w:rPr>
          <w:rFonts w:eastAsiaTheme="majorEastAsia"/>
        </w:rPr>
        <w:tab/>
      </w:r>
      <w:r w:rsidR="00F735DD" w:rsidRPr="20CD3773">
        <w:rPr>
          <w:rFonts w:eastAsiaTheme="majorEastAsia"/>
        </w:rPr>
        <w:t xml:space="preserve">City staff will present a report to council asking for direction </w:t>
      </w:r>
      <w:r w:rsidR="50F8A303" w:rsidRPr="20CD3773">
        <w:rPr>
          <w:rFonts w:eastAsiaTheme="majorEastAsia"/>
        </w:rPr>
        <w:t>in order to</w:t>
      </w:r>
      <w:r w:rsidR="00F735DD" w:rsidRPr="20CD3773">
        <w:rPr>
          <w:rFonts w:eastAsiaTheme="majorEastAsia"/>
        </w:rPr>
        <w:t xml:space="preserve"> facilitate the return of the record(s)</w:t>
      </w:r>
    </w:p>
    <w:p w14:paraId="50752E13" w14:textId="77777777" w:rsidR="0090099E" w:rsidRPr="00276D15" w:rsidRDefault="0090099E" w:rsidP="0090099E">
      <w:pPr>
        <w:keepNext/>
        <w:keepLines/>
        <w:outlineLvl w:val="0"/>
        <w:rPr>
          <w:rFonts w:eastAsiaTheme="majorEastAsia" w:cstheme="majorBidi"/>
          <w:b/>
          <w:bCs/>
          <w:sz w:val="28"/>
          <w:szCs w:val="28"/>
        </w:rPr>
      </w:pPr>
      <w:r w:rsidRPr="00276D15">
        <w:rPr>
          <w:rFonts w:eastAsiaTheme="majorEastAsia" w:cstheme="majorBidi"/>
          <w:b/>
          <w:bCs/>
          <w:sz w:val="28"/>
          <w:szCs w:val="28"/>
        </w:rPr>
        <w:t>Revision History:</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45"/>
        <w:gridCol w:w="942"/>
        <w:gridCol w:w="3933"/>
        <w:gridCol w:w="2160"/>
      </w:tblGrid>
      <w:tr w:rsidR="00276D15" w:rsidRPr="00276D15" w14:paraId="6967CF86" w14:textId="77777777" w:rsidTr="3F70929B">
        <w:trPr>
          <w:trHeight w:val="485"/>
        </w:trPr>
        <w:tc>
          <w:tcPr>
            <w:tcW w:w="1245" w:type="dxa"/>
            <w:shd w:val="clear" w:color="auto" w:fill="auto"/>
            <w:vAlign w:val="center"/>
          </w:tcPr>
          <w:p w14:paraId="4360084B" w14:textId="77777777" w:rsidR="0090099E" w:rsidRPr="00276D15" w:rsidRDefault="0090099E" w:rsidP="00FE48B2">
            <w:pPr>
              <w:jc w:val="center"/>
              <w:rPr>
                <w:rFonts w:cs="Arial"/>
                <w:b/>
                <w:bCs/>
              </w:rPr>
            </w:pPr>
            <w:r w:rsidRPr="00276D15">
              <w:rPr>
                <w:rFonts w:cs="Arial"/>
                <w:b/>
                <w:bCs/>
              </w:rPr>
              <w:t>Revision</w:t>
            </w:r>
          </w:p>
        </w:tc>
        <w:tc>
          <w:tcPr>
            <w:tcW w:w="942" w:type="dxa"/>
            <w:shd w:val="clear" w:color="auto" w:fill="auto"/>
            <w:vAlign w:val="center"/>
          </w:tcPr>
          <w:p w14:paraId="562AFC50" w14:textId="77777777" w:rsidR="0090099E" w:rsidRPr="00276D15" w:rsidRDefault="0090099E" w:rsidP="00FE48B2">
            <w:pPr>
              <w:jc w:val="center"/>
              <w:rPr>
                <w:rFonts w:cs="Arial"/>
                <w:b/>
                <w:bCs/>
              </w:rPr>
            </w:pPr>
            <w:r w:rsidRPr="00276D15">
              <w:rPr>
                <w:rFonts w:cs="Arial"/>
                <w:b/>
                <w:bCs/>
              </w:rPr>
              <w:t>Date</w:t>
            </w:r>
          </w:p>
        </w:tc>
        <w:tc>
          <w:tcPr>
            <w:tcW w:w="3933" w:type="dxa"/>
            <w:shd w:val="clear" w:color="auto" w:fill="auto"/>
            <w:vAlign w:val="center"/>
          </w:tcPr>
          <w:p w14:paraId="4A1E6573" w14:textId="4348A1EC" w:rsidR="0090099E" w:rsidRPr="00276D15" w:rsidRDefault="00170791" w:rsidP="00FE48B2">
            <w:pPr>
              <w:jc w:val="center"/>
              <w:rPr>
                <w:rFonts w:cs="Arial"/>
                <w:b/>
                <w:bCs/>
              </w:rPr>
            </w:pPr>
            <w:r w:rsidRPr="00276D15">
              <w:rPr>
                <w:rFonts w:cs="Arial"/>
                <w:b/>
                <w:bCs/>
              </w:rPr>
              <w:t>Description of C</w:t>
            </w:r>
            <w:r w:rsidR="0090099E" w:rsidRPr="00276D15">
              <w:rPr>
                <w:rFonts w:cs="Arial"/>
                <w:b/>
                <w:bCs/>
              </w:rPr>
              <w:t>hanges</w:t>
            </w:r>
          </w:p>
        </w:tc>
        <w:tc>
          <w:tcPr>
            <w:tcW w:w="2160" w:type="dxa"/>
            <w:shd w:val="clear" w:color="auto" w:fill="auto"/>
            <w:vAlign w:val="center"/>
          </w:tcPr>
          <w:p w14:paraId="0B26C532" w14:textId="77777777" w:rsidR="0090099E" w:rsidRPr="00276D15" w:rsidRDefault="0090099E" w:rsidP="00FE48B2">
            <w:pPr>
              <w:jc w:val="center"/>
              <w:rPr>
                <w:rFonts w:cs="Arial"/>
                <w:b/>
                <w:bCs/>
              </w:rPr>
            </w:pPr>
            <w:r w:rsidRPr="00276D15">
              <w:rPr>
                <w:rFonts w:cs="Arial"/>
                <w:b/>
                <w:bCs/>
              </w:rPr>
              <w:t>Requested By</w:t>
            </w:r>
          </w:p>
        </w:tc>
      </w:tr>
      <w:tr w:rsidR="00276D15" w:rsidRPr="00276D15" w14:paraId="39888ABE" w14:textId="77777777" w:rsidTr="3F70929B">
        <w:trPr>
          <w:trHeight w:val="432"/>
        </w:trPr>
        <w:tc>
          <w:tcPr>
            <w:tcW w:w="1245" w:type="dxa"/>
            <w:vAlign w:val="center"/>
          </w:tcPr>
          <w:p w14:paraId="4E914901" w14:textId="77777777" w:rsidR="0090099E" w:rsidRPr="00276D15" w:rsidRDefault="0090099E" w:rsidP="00FE48B2">
            <w:pPr>
              <w:rPr>
                <w:rFonts w:cs="Arial"/>
              </w:rPr>
            </w:pPr>
            <w:r w:rsidRPr="00276D15">
              <w:rPr>
                <w:rFonts w:cs="Arial"/>
              </w:rPr>
              <w:t>0.0</w:t>
            </w:r>
          </w:p>
        </w:tc>
        <w:tc>
          <w:tcPr>
            <w:tcW w:w="942" w:type="dxa"/>
            <w:vAlign w:val="center"/>
          </w:tcPr>
          <w:p w14:paraId="36AA98D6" w14:textId="6003B642" w:rsidR="0090099E" w:rsidRPr="00276D15" w:rsidRDefault="00F464F1" w:rsidP="00F464F1">
            <w:pPr>
              <w:rPr>
                <w:rFonts w:cs="Arial"/>
              </w:rPr>
            </w:pPr>
            <w:r>
              <w:rPr>
                <w:rFonts w:cs="Arial"/>
              </w:rPr>
              <w:t>April 30, 2024</w:t>
            </w:r>
          </w:p>
        </w:tc>
        <w:tc>
          <w:tcPr>
            <w:tcW w:w="3933" w:type="dxa"/>
            <w:vAlign w:val="center"/>
          </w:tcPr>
          <w:p w14:paraId="49B60BAE" w14:textId="51AAB5C2" w:rsidR="0090099E" w:rsidRPr="00276D15" w:rsidRDefault="00F464F1" w:rsidP="00FE48B2">
            <w:pPr>
              <w:rPr>
                <w:rFonts w:cs="Arial"/>
              </w:rPr>
            </w:pPr>
            <w:r>
              <w:rPr>
                <w:rFonts w:cs="Arial"/>
              </w:rPr>
              <w:t>Approved by Council CR2024-210</w:t>
            </w:r>
          </w:p>
        </w:tc>
        <w:tc>
          <w:tcPr>
            <w:tcW w:w="2160" w:type="dxa"/>
            <w:vAlign w:val="center"/>
          </w:tcPr>
          <w:p w14:paraId="67EAE60E" w14:textId="3943348B" w:rsidR="0090099E" w:rsidRPr="00276D15" w:rsidRDefault="00F464F1" w:rsidP="00FE48B2">
            <w:pPr>
              <w:rPr>
                <w:rFonts w:cs="Arial"/>
              </w:rPr>
            </w:pPr>
            <w:r>
              <w:rPr>
                <w:rFonts w:cs="Arial"/>
              </w:rPr>
              <w:t>Council</w:t>
            </w:r>
          </w:p>
        </w:tc>
      </w:tr>
    </w:tbl>
    <w:p w14:paraId="377FA1A6" w14:textId="3DC68171" w:rsidR="008E5E29" w:rsidRPr="00AC74A2" w:rsidRDefault="008E5E29" w:rsidP="00E9532D">
      <w:pPr>
        <w:tabs>
          <w:tab w:val="left" w:pos="3156"/>
        </w:tabs>
        <w:rPr>
          <w:rFonts w:ascii="Tahoma" w:hAnsi="Tahoma" w:cs="Tahoma"/>
        </w:rPr>
      </w:pPr>
    </w:p>
    <w:sectPr w:rsidR="008E5E29" w:rsidRPr="00AC74A2" w:rsidSect="008E5E29">
      <w:headerReference w:type="even" r:id="rId12"/>
      <w:headerReference w:type="default" r:id="rId13"/>
      <w:footerReference w:type="even" r:id="rId14"/>
      <w:footerReference w:type="default" r:id="rId15"/>
      <w:headerReference w:type="first" r:id="rId16"/>
      <w:footerReference w:type="first" r:id="rId17"/>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5981" w14:textId="77777777" w:rsidR="0036555F" w:rsidRDefault="0036555F" w:rsidP="00226B10">
      <w:r>
        <w:separator/>
      </w:r>
    </w:p>
  </w:endnote>
  <w:endnote w:type="continuationSeparator" w:id="0">
    <w:p w14:paraId="6F74A55E" w14:textId="77777777" w:rsidR="0036555F" w:rsidRDefault="0036555F"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34" w14:textId="77777777" w:rsidR="00C06693" w:rsidRDefault="00C06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096A9626" w14:textId="290223B0" w:rsidR="00226B10" w:rsidRPr="00E9532D" w:rsidRDefault="00C06693" w:rsidP="00E9532D">
            <w:pPr>
              <w:pStyle w:val="Footer"/>
              <w:jc w:val="right"/>
              <w:rPr>
                <w:rFonts w:ascii="Tahoma" w:hAnsi="Tahoma" w:cs="Tahoma"/>
                <w:sz w:val="20"/>
                <w:szCs w:val="20"/>
              </w:rPr>
            </w:pPr>
            <w:r>
              <w:rPr>
                <w:rFonts w:ascii="Tahoma" w:hAnsi="Tahoma" w:cs="Tahoma"/>
                <w:sz w:val="20"/>
                <w:szCs w:val="20"/>
              </w:rPr>
              <w:t>CP202</w:t>
            </w:r>
            <w:r>
              <w:rPr>
                <w:rFonts w:ascii="Tahoma" w:hAnsi="Tahoma" w:cs="Tahoma"/>
                <w:sz w:val="20"/>
                <w:szCs w:val="20"/>
              </w:rPr>
              <w:t>6</w:t>
            </w:r>
            <w:r>
              <w:rPr>
                <w:rFonts w:ascii="Tahoma" w:hAnsi="Tahoma" w:cs="Tahoma"/>
                <w:sz w:val="20"/>
                <w:szCs w:val="20"/>
              </w:rPr>
              <w:t>-0</w:t>
            </w:r>
            <w:r>
              <w:rPr>
                <w:rFonts w:ascii="Tahoma" w:hAnsi="Tahoma" w:cs="Tahoma"/>
                <w:sz w:val="20"/>
                <w:szCs w:val="20"/>
              </w:rPr>
              <w:t>57</w:t>
            </w:r>
            <w:r w:rsidRPr="00C06693">
              <w:rPr>
                <w:rFonts w:ascii="Tahoma" w:hAnsi="Tahoma" w:cs="Tahoma"/>
                <w:sz w:val="20"/>
                <w:szCs w:val="20"/>
              </w:rPr>
              <w:t xml:space="preserve"> </w:t>
            </w:r>
            <w:r>
              <w:rPr>
                <w:rFonts w:ascii="Tahoma" w:hAnsi="Tahoma" w:cs="Tahoma"/>
                <w:sz w:val="20"/>
                <w:szCs w:val="20"/>
              </w:rPr>
              <w:t>Replevin Policy</w:t>
            </w:r>
            <w:r w:rsidRPr="00A136DA">
              <w:rPr>
                <w:rFonts w:ascii="Tahoma" w:hAnsi="Tahoma" w:cs="Tahoma"/>
                <w:sz w:val="20"/>
                <w:szCs w:val="20"/>
              </w:rPr>
              <w:br/>
            </w:r>
            <w:r w:rsidR="00A136DA" w:rsidRPr="00A136DA">
              <w:rPr>
                <w:rFonts w:ascii="Tahoma" w:hAnsi="Tahoma" w:cs="Tahoma"/>
                <w:sz w:val="20"/>
                <w:szCs w:val="20"/>
              </w:rP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4263AE">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4263AE">
              <w:rPr>
                <w:rFonts w:ascii="Tahoma" w:hAnsi="Tahoma" w:cs="Tahoma"/>
                <w:bCs/>
                <w:noProof/>
                <w:sz w:val="20"/>
                <w:szCs w:val="20"/>
              </w:rPr>
              <w:t>2</w:t>
            </w:r>
            <w:r w:rsidR="00A136DA" w:rsidRPr="00A136DA">
              <w:rPr>
                <w:rFonts w:ascii="Tahoma" w:hAnsi="Tahoma" w:cs="Tahoma"/>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7E78" w14:textId="77777777" w:rsidR="00C06693" w:rsidRDefault="00C06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6BB4" w14:textId="77777777" w:rsidR="0036555F" w:rsidRDefault="0036555F" w:rsidP="00226B10">
      <w:r>
        <w:separator/>
      </w:r>
    </w:p>
  </w:footnote>
  <w:footnote w:type="continuationSeparator" w:id="0">
    <w:p w14:paraId="6EF90DBA" w14:textId="77777777" w:rsidR="0036555F" w:rsidRDefault="0036555F"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78FB" w14:textId="77777777" w:rsidR="00C06693" w:rsidRDefault="00C06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DAE7" w14:textId="77777777" w:rsidR="00C06693" w:rsidRDefault="00C06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4BE67984"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7216"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3E"/>
    <w:multiLevelType w:val="multilevel"/>
    <w:tmpl w:val="B7A85D1A"/>
    <w:lvl w:ilvl="0">
      <w:start w:val="1"/>
      <w:numFmt w:val="decimal"/>
      <w:lvlText w:val="%1."/>
      <w:lvlJc w:val="left"/>
      <w:pPr>
        <w:ind w:left="360" w:hanging="360"/>
      </w:pPr>
    </w:lvl>
    <w:lvl w:ilvl="1">
      <w:start w:val="2"/>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148FB3F9"/>
    <w:multiLevelType w:val="hybridMultilevel"/>
    <w:tmpl w:val="FD9AB622"/>
    <w:lvl w:ilvl="0" w:tplc="B30AFA16">
      <w:start w:val="1"/>
      <w:numFmt w:val="decimal"/>
      <w:lvlText w:val="%1."/>
      <w:lvlJc w:val="left"/>
      <w:pPr>
        <w:ind w:left="360" w:hanging="360"/>
      </w:pPr>
    </w:lvl>
    <w:lvl w:ilvl="1" w:tplc="CFFC7644">
      <w:start w:val="1"/>
      <w:numFmt w:val="lowerLetter"/>
      <w:lvlText w:val="%2."/>
      <w:lvlJc w:val="left"/>
      <w:pPr>
        <w:ind w:left="1080" w:hanging="360"/>
      </w:pPr>
    </w:lvl>
    <w:lvl w:ilvl="2" w:tplc="74A0794C">
      <w:start w:val="1"/>
      <w:numFmt w:val="lowerRoman"/>
      <w:lvlText w:val="%3."/>
      <w:lvlJc w:val="right"/>
      <w:pPr>
        <w:ind w:left="1800" w:hanging="180"/>
      </w:pPr>
    </w:lvl>
    <w:lvl w:ilvl="3" w:tplc="BBB491C8">
      <w:start w:val="1"/>
      <w:numFmt w:val="decimal"/>
      <w:lvlText w:val="%4."/>
      <w:lvlJc w:val="left"/>
      <w:pPr>
        <w:ind w:left="2520" w:hanging="360"/>
      </w:pPr>
    </w:lvl>
    <w:lvl w:ilvl="4" w:tplc="462EE552">
      <w:start w:val="1"/>
      <w:numFmt w:val="lowerLetter"/>
      <w:lvlText w:val="%5."/>
      <w:lvlJc w:val="left"/>
      <w:pPr>
        <w:ind w:left="3240" w:hanging="360"/>
      </w:pPr>
    </w:lvl>
    <w:lvl w:ilvl="5" w:tplc="0902E436">
      <w:start w:val="1"/>
      <w:numFmt w:val="lowerRoman"/>
      <w:lvlText w:val="%6."/>
      <w:lvlJc w:val="right"/>
      <w:pPr>
        <w:ind w:left="3960" w:hanging="180"/>
      </w:pPr>
    </w:lvl>
    <w:lvl w:ilvl="6" w:tplc="8924995A">
      <w:start w:val="1"/>
      <w:numFmt w:val="decimal"/>
      <w:lvlText w:val="%7."/>
      <w:lvlJc w:val="left"/>
      <w:pPr>
        <w:ind w:left="4680" w:hanging="360"/>
      </w:pPr>
    </w:lvl>
    <w:lvl w:ilvl="7" w:tplc="A5DEC4F6">
      <w:start w:val="1"/>
      <w:numFmt w:val="lowerLetter"/>
      <w:lvlText w:val="%8."/>
      <w:lvlJc w:val="left"/>
      <w:pPr>
        <w:ind w:left="5400" w:hanging="360"/>
      </w:pPr>
    </w:lvl>
    <w:lvl w:ilvl="8" w:tplc="95D21904">
      <w:start w:val="1"/>
      <w:numFmt w:val="lowerRoman"/>
      <w:lvlText w:val="%9."/>
      <w:lvlJc w:val="right"/>
      <w:pPr>
        <w:ind w:left="6120" w:hanging="180"/>
      </w:pPr>
    </w:lvl>
  </w:abstractNum>
  <w:abstractNum w:abstractNumId="2"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DDE5E8"/>
    <w:multiLevelType w:val="hybridMultilevel"/>
    <w:tmpl w:val="23D0381C"/>
    <w:lvl w:ilvl="0" w:tplc="183865E0">
      <w:start w:val="1"/>
      <w:numFmt w:val="decimal"/>
      <w:lvlText w:val="%1."/>
      <w:lvlJc w:val="left"/>
      <w:pPr>
        <w:ind w:left="360" w:hanging="360"/>
      </w:pPr>
    </w:lvl>
    <w:lvl w:ilvl="1" w:tplc="C6D67332">
      <w:start w:val="1"/>
      <w:numFmt w:val="lowerLetter"/>
      <w:lvlText w:val="%2."/>
      <w:lvlJc w:val="left"/>
      <w:pPr>
        <w:ind w:left="1080" w:hanging="360"/>
      </w:pPr>
    </w:lvl>
    <w:lvl w:ilvl="2" w:tplc="AB2EB03C">
      <w:start w:val="1"/>
      <w:numFmt w:val="lowerRoman"/>
      <w:lvlText w:val="%3."/>
      <w:lvlJc w:val="right"/>
      <w:pPr>
        <w:ind w:left="1800" w:hanging="180"/>
      </w:pPr>
    </w:lvl>
    <w:lvl w:ilvl="3" w:tplc="8736919E">
      <w:start w:val="1"/>
      <w:numFmt w:val="decimal"/>
      <w:lvlText w:val="%4."/>
      <w:lvlJc w:val="left"/>
      <w:pPr>
        <w:ind w:left="2520" w:hanging="360"/>
      </w:pPr>
    </w:lvl>
    <w:lvl w:ilvl="4" w:tplc="E54C19D6">
      <w:start w:val="1"/>
      <w:numFmt w:val="lowerLetter"/>
      <w:lvlText w:val="%5."/>
      <w:lvlJc w:val="left"/>
      <w:pPr>
        <w:ind w:left="3240" w:hanging="360"/>
      </w:pPr>
    </w:lvl>
    <w:lvl w:ilvl="5" w:tplc="7062D288">
      <w:start w:val="1"/>
      <w:numFmt w:val="lowerRoman"/>
      <w:lvlText w:val="%6."/>
      <w:lvlJc w:val="right"/>
      <w:pPr>
        <w:ind w:left="3960" w:hanging="180"/>
      </w:pPr>
    </w:lvl>
    <w:lvl w:ilvl="6" w:tplc="56E4EB76">
      <w:start w:val="1"/>
      <w:numFmt w:val="decimal"/>
      <w:lvlText w:val="%7."/>
      <w:lvlJc w:val="left"/>
      <w:pPr>
        <w:ind w:left="4680" w:hanging="360"/>
      </w:pPr>
    </w:lvl>
    <w:lvl w:ilvl="7" w:tplc="BBC2A646">
      <w:start w:val="1"/>
      <w:numFmt w:val="lowerLetter"/>
      <w:lvlText w:val="%8."/>
      <w:lvlJc w:val="left"/>
      <w:pPr>
        <w:ind w:left="5400" w:hanging="360"/>
      </w:pPr>
    </w:lvl>
    <w:lvl w:ilvl="8" w:tplc="4966206E">
      <w:start w:val="1"/>
      <w:numFmt w:val="lowerRoman"/>
      <w:lvlText w:val="%9."/>
      <w:lvlJc w:val="right"/>
      <w:pPr>
        <w:ind w:left="6120" w:hanging="180"/>
      </w:pPr>
    </w:lvl>
  </w:abstractNum>
  <w:abstractNum w:abstractNumId="4" w15:restartNumberingAfterBreak="0">
    <w:nsid w:val="77CC13D9"/>
    <w:multiLevelType w:val="hybridMultilevel"/>
    <w:tmpl w:val="444C68EE"/>
    <w:lvl w:ilvl="0" w:tplc="311A3172">
      <w:start w:val="1"/>
      <w:numFmt w:val="decimal"/>
      <w:lvlText w:val="%1.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549AC"/>
    <w:rsid w:val="00065EA2"/>
    <w:rsid w:val="000F0D00"/>
    <w:rsid w:val="000F2924"/>
    <w:rsid w:val="000F69ED"/>
    <w:rsid w:val="001306A5"/>
    <w:rsid w:val="00170791"/>
    <w:rsid w:val="00187D19"/>
    <w:rsid w:val="00226B10"/>
    <w:rsid w:val="002603F5"/>
    <w:rsid w:val="00276D15"/>
    <w:rsid w:val="00297EF1"/>
    <w:rsid w:val="002A45BB"/>
    <w:rsid w:val="002B11B7"/>
    <w:rsid w:val="00331815"/>
    <w:rsid w:val="0036555F"/>
    <w:rsid w:val="0037032B"/>
    <w:rsid w:val="003A0386"/>
    <w:rsid w:val="003B4101"/>
    <w:rsid w:val="003E69C2"/>
    <w:rsid w:val="00425486"/>
    <w:rsid w:val="004263AE"/>
    <w:rsid w:val="0045094E"/>
    <w:rsid w:val="00507F8E"/>
    <w:rsid w:val="005710C8"/>
    <w:rsid w:val="005E4E00"/>
    <w:rsid w:val="00605015"/>
    <w:rsid w:val="00651FEA"/>
    <w:rsid w:val="00657143"/>
    <w:rsid w:val="00666B15"/>
    <w:rsid w:val="006B4F06"/>
    <w:rsid w:val="006C50B4"/>
    <w:rsid w:val="006F4F50"/>
    <w:rsid w:val="00762A7F"/>
    <w:rsid w:val="007802C9"/>
    <w:rsid w:val="007B55BA"/>
    <w:rsid w:val="00810E38"/>
    <w:rsid w:val="008E5E29"/>
    <w:rsid w:val="0090099E"/>
    <w:rsid w:val="0094131C"/>
    <w:rsid w:val="009448B7"/>
    <w:rsid w:val="00952B57"/>
    <w:rsid w:val="00961956"/>
    <w:rsid w:val="009C0E4E"/>
    <w:rsid w:val="009E16BC"/>
    <w:rsid w:val="009E7C86"/>
    <w:rsid w:val="00A136DA"/>
    <w:rsid w:val="00A15C5D"/>
    <w:rsid w:val="00A87C34"/>
    <w:rsid w:val="00A971B2"/>
    <w:rsid w:val="00AC74A2"/>
    <w:rsid w:val="00AD2388"/>
    <w:rsid w:val="00AE135C"/>
    <w:rsid w:val="00B614C0"/>
    <w:rsid w:val="00C06693"/>
    <w:rsid w:val="00C34501"/>
    <w:rsid w:val="00C83C24"/>
    <w:rsid w:val="00D22370"/>
    <w:rsid w:val="00D27CE9"/>
    <w:rsid w:val="00D61BEF"/>
    <w:rsid w:val="00D72181"/>
    <w:rsid w:val="00DC7656"/>
    <w:rsid w:val="00E01529"/>
    <w:rsid w:val="00E15EDB"/>
    <w:rsid w:val="00E451A6"/>
    <w:rsid w:val="00E7592E"/>
    <w:rsid w:val="00E9532D"/>
    <w:rsid w:val="00EB22C0"/>
    <w:rsid w:val="00EB2E25"/>
    <w:rsid w:val="00F108CF"/>
    <w:rsid w:val="00F37C25"/>
    <w:rsid w:val="00F464F1"/>
    <w:rsid w:val="00F735DD"/>
    <w:rsid w:val="00FE257D"/>
    <w:rsid w:val="00FF445D"/>
    <w:rsid w:val="0618B4B5"/>
    <w:rsid w:val="0737AC58"/>
    <w:rsid w:val="09FF7176"/>
    <w:rsid w:val="0A2F5F73"/>
    <w:rsid w:val="0B162131"/>
    <w:rsid w:val="0D08FDF2"/>
    <w:rsid w:val="10409EB4"/>
    <w:rsid w:val="12F4F6B2"/>
    <w:rsid w:val="13783F76"/>
    <w:rsid w:val="160F359B"/>
    <w:rsid w:val="1664FC43"/>
    <w:rsid w:val="19EF6E80"/>
    <w:rsid w:val="1BB51C63"/>
    <w:rsid w:val="1D270F42"/>
    <w:rsid w:val="1D583B68"/>
    <w:rsid w:val="206EC332"/>
    <w:rsid w:val="20CD3773"/>
    <w:rsid w:val="22FC60C2"/>
    <w:rsid w:val="239650C6"/>
    <w:rsid w:val="274799B7"/>
    <w:rsid w:val="2764C41F"/>
    <w:rsid w:val="27BD92BF"/>
    <w:rsid w:val="2A73C85C"/>
    <w:rsid w:val="2ADC1B72"/>
    <w:rsid w:val="2D5FDE40"/>
    <w:rsid w:val="31B8BDE0"/>
    <w:rsid w:val="34F05EA2"/>
    <w:rsid w:val="36D2DA7B"/>
    <w:rsid w:val="37BEAFE8"/>
    <w:rsid w:val="39F090C0"/>
    <w:rsid w:val="3B5EDD53"/>
    <w:rsid w:val="3D8AED90"/>
    <w:rsid w:val="3F70929B"/>
    <w:rsid w:val="3F75FB25"/>
    <w:rsid w:val="3FB09970"/>
    <w:rsid w:val="3FC9C1CD"/>
    <w:rsid w:val="45EE1F5C"/>
    <w:rsid w:val="4769C068"/>
    <w:rsid w:val="48A456A7"/>
    <w:rsid w:val="4DDB30C6"/>
    <w:rsid w:val="4F107099"/>
    <w:rsid w:val="50F8A303"/>
    <w:rsid w:val="516A7B21"/>
    <w:rsid w:val="51C122A8"/>
    <w:rsid w:val="5256508E"/>
    <w:rsid w:val="5397A7C8"/>
    <w:rsid w:val="55968A35"/>
    <w:rsid w:val="572CA617"/>
    <w:rsid w:val="60DF93C8"/>
    <w:rsid w:val="6141E0F9"/>
    <w:rsid w:val="636BD398"/>
    <w:rsid w:val="647981BB"/>
    <w:rsid w:val="64C72F7E"/>
    <w:rsid w:val="65F6CCEA"/>
    <w:rsid w:val="66A78816"/>
    <w:rsid w:val="6BCEE32A"/>
    <w:rsid w:val="72AB7296"/>
    <w:rsid w:val="78B25F05"/>
    <w:rsid w:val="7BC83E97"/>
    <w:rsid w:val="7C765EB3"/>
    <w:rsid w:val="7FA864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F445D"/>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76D15"/>
    <w:rPr>
      <w:b/>
      <w:bCs/>
    </w:rPr>
  </w:style>
  <w:style w:type="character" w:customStyle="1" w:styleId="CommentSubjectChar">
    <w:name w:val="Comment Subject Char"/>
    <w:basedOn w:val="CommentTextChar"/>
    <w:link w:val="CommentSubject"/>
    <w:uiPriority w:val="99"/>
    <w:semiHidden/>
    <w:rsid w:val="00276D15"/>
    <w:rPr>
      <w:rFonts w:ascii="Arial" w:eastAsia="Times New Roman" w:hAnsi="Arial" w:cs="Times New Roman"/>
      <w:b/>
      <w:bCs/>
      <w:sz w:val="20"/>
      <w:szCs w:val="20"/>
      <w:lang w:val="en-US"/>
    </w:rPr>
  </w:style>
  <w:style w:type="paragraph" w:styleId="ListParagraph">
    <w:name w:val="List Paragraph"/>
    <w:basedOn w:val="Normal"/>
    <w:uiPriority w:val="34"/>
    <w:qFormat/>
    <w:rsid w:val="005E4E00"/>
    <w:pPr>
      <w:ind w:left="720"/>
      <w:contextualSpacing/>
    </w:pPr>
  </w:style>
  <w:style w:type="character" w:customStyle="1" w:styleId="Heading2Char">
    <w:name w:val="Heading 2 Char"/>
    <w:basedOn w:val="DefaultParagraphFont"/>
    <w:link w:val="Heading2"/>
    <w:uiPriority w:val="9"/>
    <w:rsid w:val="00FF445D"/>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2.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Replevin of the City of Kawartha Lakes Records Policy</Policy_x0020_Name>
    <Related_x0020_Policy xmlns="e63dacc3-515c-4cce-91e5-d3c507c5e648" xsi:nil="true"/>
    <Related_x0020_Procedure xmlns="e63dacc3-515c-4cce-91e5-d3c507c5e648" xsi:nil="true"/>
    <Policy_x0020_Category xmlns="e63dacc3-515c-4cce-91e5-d3c507c5e648">Section A - Administration</Policy_x0020_Category>
    <COKL_x0020_Division xmlns="e63dacc3-515c-4cce-91e5-d3c507c5e648">1</COKL_x0020_Division>
    <COKL_x0020_Department xmlns="e63dacc3-515c-4cce-91e5-d3c507c5e648">5</COKL_x0020_Department>
    <Policy_x0020_Number xmlns="e63dacc3-515c-4cce-91e5-d3c507c5e648">CP2026-057</Policy_x0020_Number>
    <Approval_x0020_Date xmlns="e63dacc3-515c-4cce-91e5-d3c507c5e648">2024-05-23T14:59:24+00:00</Approval_x0020_Date>
    <Records_x0020_Classification xmlns="e63dacc3-515c-4cce-91e5-d3c507c5e648" xsi:nil="true"/>
    <Superseded_x0020_Date xmlns="b44db830-4673-485e-a6b6-759026e9ec8d" xsi:nil="true"/>
    <Effective_x0020_Date xmlns="e63dacc3-515c-4cce-91e5-d3c507c5e648">2024-05-23T10:59:25+00:00</Effectiv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EEFFD-2EA0-4D3A-A634-7D6BE4FE1C93}">
  <ds:schemaRefs>
    <ds:schemaRef ds:uri="Microsoft.SharePoint.Taxonomy.ContentTypeSync"/>
  </ds:schemaRefs>
</ds:datastoreItem>
</file>

<file path=customXml/itemProps2.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customXml/itemProps3.xml><?xml version="1.0" encoding="utf-8"?>
<ds:datastoreItem xmlns:ds="http://schemas.openxmlformats.org/officeDocument/2006/customXml" ds:itemID="{F9ED739F-2210-441D-BDE9-F55D82572649}">
  <ds:schemaRefs>
    <ds:schemaRef ds:uri="http://schemas.microsoft.com/sharepoint/v3/contenttype/forms"/>
  </ds:schemaRefs>
</ds:datastoreItem>
</file>

<file path=customXml/itemProps4.xml><?xml version="1.0" encoding="utf-8"?>
<ds:datastoreItem xmlns:ds="http://schemas.openxmlformats.org/officeDocument/2006/customXml" ds:itemID="{E619EF37-09F5-4F0E-91A3-69E6A1B252D3}">
  <ds:schemaRefs>
    <ds:schemaRef ds:uri="http://schemas.openxmlformats.org/officeDocument/2006/bibliography"/>
  </ds:schemaRefs>
</ds:datastoreItem>
</file>

<file path=customXml/itemProps5.xml><?xml version="1.0" encoding="utf-8"?>
<ds:datastoreItem xmlns:ds="http://schemas.openxmlformats.org/officeDocument/2006/customXml" ds:itemID="{C3E4D254-0F23-4AAA-BB0D-0411DBEA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6</cp:revision>
  <cp:lastPrinted>2024-05-23T14:14:00Z</cp:lastPrinted>
  <dcterms:created xsi:type="dcterms:W3CDTF">2024-05-22T20:32:00Z</dcterms:created>
  <dcterms:modified xsi:type="dcterms:W3CDTF">2026-04-29T19:39:00Z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739994ca-db36-40fa-aa3b-224f269f2a68</vt:lpwstr>
  </property>
  <property fmtid="{D5CDD505-2E9C-101B-9397-08002B2CF9AE}" pid="4" name="EDRMPolicyType">
    <vt:lpwstr>31;#Council Policy|249676c8-37eb-4ec3-9f7c-8aa10e87b704</vt:lpwstr>
  </property>
  <property fmtid="{D5CDD505-2E9C-101B-9397-08002B2CF9AE}" pid="5" name="EDRMEffectiveDate">
    <vt:filetime>2022-06-06T04:00:00Z</vt:filetime>
  </property>
  <property fmtid="{D5CDD505-2E9C-101B-9397-08002B2CF9AE}" pid="6" name="TaxCatchAll">
    <vt:lpwstr>31;#Council Policy|249676c8-37eb-4ec3-9f7c-8aa10e87b704</vt:lpwstr>
  </property>
  <property fmtid="{D5CDD505-2E9C-101B-9397-08002B2CF9AE}" pid="7" name="EDRMPolicyNumber">
    <vt:lpwstr>TBD</vt:lpwstr>
  </property>
  <property fmtid="{D5CDD505-2E9C-101B-9397-08002B2CF9AE}" pid="8" name="pfce261c7bbb4a599377824352a1f656">
    <vt:lpwstr>Council Policy|249676c8-37eb-4ec3-9f7c-8aa10e87b704</vt:lpwstr>
  </property>
  <property fmtid="{D5CDD505-2E9C-101B-9397-08002B2CF9AE}" pid="9" name="EDRMPolicyName">
    <vt:lpwstr>TBD</vt:lpwstr>
  </property>
  <property fmtid="{D5CDD505-2E9C-101B-9397-08002B2CF9AE}" pid="10" name="HasAttachments">
    <vt:bool>false</vt:bool>
  </property>
  <property fmtid="{D5CDD505-2E9C-101B-9397-08002B2CF9AE}" pid="11" name="EDRMDivision">
    <vt:lpwstr/>
  </property>
  <property fmtid="{D5CDD505-2E9C-101B-9397-08002B2CF9AE}" pid="12" name="iae38185c7424546801dd3aa7ca6875e">
    <vt:lpwstr/>
  </property>
  <property fmtid="{D5CDD505-2E9C-101B-9397-08002B2CF9AE}" pid="13" name="Effective Date">
    <vt:lpwstr>2024-05-23T10:59:25Z</vt:lpwstr>
  </property>
  <property fmtid="{D5CDD505-2E9C-101B-9397-08002B2CF9AE}" pid="14" name="_ExtendedDescription">
    <vt:lpwstr/>
  </property>
</Properties>
</file>