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D7138" w14:paraId="7A618CDE" w14:textId="77777777" w:rsidTr="001D054E">
        <w:trPr>
          <w:trHeight w:val="521"/>
        </w:trPr>
        <w:tc>
          <w:tcPr>
            <w:tcW w:w="4695" w:type="dxa"/>
            <w:vAlign w:val="center"/>
          </w:tcPr>
          <w:p w14:paraId="2BFBF90E" w14:textId="77777777" w:rsidR="006D7138" w:rsidRDefault="006D7138" w:rsidP="006D7138">
            <w:pPr>
              <w:rPr>
                <w:rFonts w:cs="Arial"/>
              </w:rPr>
            </w:pPr>
            <w:r w:rsidRPr="00677D1E">
              <w:rPr>
                <w:rFonts w:cs="Arial"/>
              </w:rPr>
              <w:t>Council Policy No.:</w:t>
            </w:r>
          </w:p>
        </w:tc>
        <w:tc>
          <w:tcPr>
            <w:tcW w:w="4655" w:type="dxa"/>
            <w:shd w:val="clear" w:color="auto" w:fill="auto"/>
          </w:tcPr>
          <w:p w14:paraId="1B19BB78" w14:textId="6AAB07E7" w:rsidR="006D7138" w:rsidRDefault="00412CA2" w:rsidP="006D7138">
            <w:pPr>
              <w:rPr>
                <w:rFonts w:cs="Arial"/>
              </w:rPr>
            </w:pPr>
            <w:r>
              <w:rPr>
                <w:rFonts w:cs="Arial"/>
              </w:rPr>
              <w:t xml:space="preserve">CP2026-010 </w:t>
            </w:r>
            <w:r w:rsidR="00EA2279">
              <w:rPr>
                <w:rFonts w:cs="Arial"/>
              </w:rPr>
              <w:t xml:space="preserve">(formerly </w:t>
            </w:r>
            <w:r>
              <w:rPr>
                <w:rFonts w:cs="Arial"/>
              </w:rPr>
              <w:t xml:space="preserve">CP2021-033 </w:t>
            </w:r>
            <w:r>
              <w:rPr>
                <w:rFonts w:cs="Arial"/>
              </w:rPr>
              <w:t xml:space="preserve">and </w:t>
            </w:r>
            <w:r w:rsidR="006D7138">
              <w:rPr>
                <w:rFonts w:cs="Arial"/>
              </w:rPr>
              <w:t>CP2018-013</w:t>
            </w:r>
            <w:r w:rsidR="00EA2279">
              <w:rPr>
                <w:rFonts w:cs="Arial"/>
              </w:rPr>
              <w:t>)</w:t>
            </w:r>
          </w:p>
        </w:tc>
      </w:tr>
      <w:tr w:rsidR="006D7138" w14:paraId="6291EB1E" w14:textId="77777777" w:rsidTr="001D054E">
        <w:trPr>
          <w:trHeight w:val="539"/>
        </w:trPr>
        <w:tc>
          <w:tcPr>
            <w:tcW w:w="4695" w:type="dxa"/>
            <w:vAlign w:val="center"/>
          </w:tcPr>
          <w:p w14:paraId="0B661251" w14:textId="77777777" w:rsidR="006D7138" w:rsidRDefault="006D7138" w:rsidP="006D7138">
            <w:pPr>
              <w:rPr>
                <w:rFonts w:cs="Arial"/>
              </w:rPr>
            </w:pPr>
            <w:r w:rsidRPr="00677D1E">
              <w:rPr>
                <w:rFonts w:cs="Arial"/>
              </w:rPr>
              <w:t>Council Policy Name:</w:t>
            </w:r>
          </w:p>
        </w:tc>
        <w:tc>
          <w:tcPr>
            <w:tcW w:w="4655" w:type="dxa"/>
            <w:shd w:val="clear" w:color="auto" w:fill="auto"/>
          </w:tcPr>
          <w:p w14:paraId="4D8634D1" w14:textId="5D95E5CA" w:rsidR="006D7138" w:rsidRDefault="006D7138" w:rsidP="006D7138">
            <w:pPr>
              <w:overflowPunct w:val="0"/>
              <w:autoSpaceDE w:val="0"/>
              <w:autoSpaceDN w:val="0"/>
              <w:adjustRightInd w:val="0"/>
              <w:textAlignment w:val="baseline"/>
              <w:rPr>
                <w:rFonts w:cs="Arial"/>
              </w:rPr>
            </w:pPr>
            <w:r>
              <w:rPr>
                <w:rFonts w:cs="Arial"/>
              </w:rPr>
              <w:t>Disposal of Real Property Policy</w:t>
            </w:r>
          </w:p>
        </w:tc>
      </w:tr>
      <w:tr w:rsidR="006D7138" w14:paraId="42569A58" w14:textId="77777777" w:rsidTr="001D054E">
        <w:trPr>
          <w:trHeight w:val="530"/>
        </w:trPr>
        <w:tc>
          <w:tcPr>
            <w:tcW w:w="4695" w:type="dxa"/>
            <w:vAlign w:val="center"/>
          </w:tcPr>
          <w:p w14:paraId="12F5D26A" w14:textId="77777777" w:rsidR="006D7138" w:rsidRDefault="006D7138" w:rsidP="006D7138">
            <w:pPr>
              <w:rPr>
                <w:rFonts w:cs="Arial"/>
              </w:rPr>
            </w:pPr>
            <w:r w:rsidRPr="00677D1E">
              <w:rPr>
                <w:rFonts w:cs="Arial"/>
              </w:rPr>
              <w:t>Date Approved by Council:</w:t>
            </w:r>
          </w:p>
        </w:tc>
        <w:tc>
          <w:tcPr>
            <w:tcW w:w="4655" w:type="dxa"/>
            <w:shd w:val="clear" w:color="auto" w:fill="auto"/>
          </w:tcPr>
          <w:p w14:paraId="462FB153" w14:textId="64B5F75A" w:rsidR="006D7138" w:rsidRDefault="006D7138" w:rsidP="006D7138">
            <w:pPr>
              <w:rPr>
                <w:rFonts w:cs="Arial"/>
              </w:rPr>
            </w:pPr>
            <w:r>
              <w:rPr>
                <w:rFonts w:cs="Arial"/>
              </w:rPr>
              <w:t>February 13, 2018</w:t>
            </w:r>
          </w:p>
        </w:tc>
      </w:tr>
      <w:tr w:rsidR="006D7138" w14:paraId="59B74F8F" w14:textId="77777777" w:rsidTr="001D054E">
        <w:trPr>
          <w:trHeight w:val="530"/>
        </w:trPr>
        <w:tc>
          <w:tcPr>
            <w:tcW w:w="4695" w:type="dxa"/>
            <w:vAlign w:val="center"/>
          </w:tcPr>
          <w:p w14:paraId="0F6C028E" w14:textId="77777777" w:rsidR="006D7138" w:rsidRDefault="006D7138" w:rsidP="006D7138">
            <w:pPr>
              <w:rPr>
                <w:rFonts w:cs="Arial"/>
              </w:rPr>
            </w:pPr>
            <w:r w:rsidRPr="00677D1E">
              <w:rPr>
                <w:rFonts w:cs="Arial"/>
              </w:rPr>
              <w:t>Date revision approved by Council:</w:t>
            </w:r>
          </w:p>
        </w:tc>
        <w:tc>
          <w:tcPr>
            <w:tcW w:w="4655" w:type="dxa"/>
            <w:shd w:val="clear" w:color="auto" w:fill="auto"/>
          </w:tcPr>
          <w:p w14:paraId="15431558" w14:textId="536AD088" w:rsidR="006D7138" w:rsidRDefault="00EA2279" w:rsidP="006D7138">
            <w:pPr>
              <w:rPr>
                <w:rFonts w:cs="Arial"/>
              </w:rPr>
            </w:pPr>
            <w:r>
              <w:rPr>
                <w:rFonts w:cs="Arial"/>
              </w:rPr>
              <w:t>April 20, 2021</w:t>
            </w:r>
            <w:r>
              <w:rPr>
                <w:rFonts w:cs="Arial"/>
              </w:rPr>
              <w:br/>
              <w:t>CW2021-095/C2021-195</w:t>
            </w:r>
            <w:r w:rsidR="004B0F74">
              <w:rPr>
                <w:rFonts w:cs="Arial"/>
              </w:rPr>
              <w:br/>
              <w:t>September 26, 2023</w:t>
            </w:r>
            <w:r w:rsidR="004B0F74">
              <w:rPr>
                <w:rFonts w:cs="Arial"/>
              </w:rPr>
              <w:br/>
              <w:t>CW2023-220/CR2023-442</w:t>
            </w:r>
            <w:r w:rsidR="00412CA2">
              <w:rPr>
                <w:rFonts w:cs="Arial"/>
              </w:rPr>
              <w:br/>
              <w:t>March 24, 2026</w:t>
            </w:r>
            <w:r w:rsidR="00412CA2">
              <w:rPr>
                <w:rFonts w:cs="Arial"/>
              </w:rPr>
              <w:br/>
              <w:t>CR</w:t>
            </w:r>
            <w:r w:rsidR="009B35DF">
              <w:rPr>
                <w:rFonts w:cs="Arial"/>
              </w:rPr>
              <w:t>2026-089</w:t>
            </w:r>
          </w:p>
        </w:tc>
      </w:tr>
      <w:tr w:rsidR="009C4128" w14:paraId="1AE59D39" w14:textId="77777777" w:rsidTr="00037E1A">
        <w:trPr>
          <w:trHeight w:val="770"/>
        </w:trPr>
        <w:tc>
          <w:tcPr>
            <w:tcW w:w="4695" w:type="dxa"/>
            <w:vAlign w:val="center"/>
          </w:tcPr>
          <w:p w14:paraId="687410E4" w14:textId="77777777" w:rsidR="009C4128" w:rsidRDefault="009C4128" w:rsidP="009C4128">
            <w:pPr>
              <w:rPr>
                <w:rFonts w:cs="Arial"/>
              </w:rPr>
            </w:pPr>
            <w:r w:rsidRPr="00677D1E">
              <w:rPr>
                <w:rFonts w:cs="Arial"/>
              </w:rPr>
              <w:t>Related SOP, Management Directive, Council Policy, Forms</w:t>
            </w:r>
          </w:p>
        </w:tc>
        <w:tc>
          <w:tcPr>
            <w:tcW w:w="4655" w:type="dxa"/>
          </w:tcPr>
          <w:p w14:paraId="6A9ABA46" w14:textId="77777777" w:rsidR="00D94636" w:rsidRDefault="005F6736" w:rsidP="005F6736">
            <w:pPr>
              <w:rPr>
                <w:rFonts w:cs="Arial"/>
              </w:rPr>
            </w:pPr>
            <w:r>
              <w:rPr>
                <w:rFonts w:cs="Arial"/>
              </w:rPr>
              <w:t>CP2022-007 First Nations Consultation Policy</w:t>
            </w:r>
          </w:p>
          <w:p w14:paraId="23AC0E60" w14:textId="77777777" w:rsidR="00D94636" w:rsidRDefault="005F6736" w:rsidP="005F6736">
            <w:pPr>
              <w:rPr>
                <w:rFonts w:cs="Arial"/>
              </w:rPr>
            </w:pPr>
            <w:r>
              <w:rPr>
                <w:rFonts w:cs="Arial"/>
              </w:rPr>
              <w:t>MD2022-007 Construction of Rural and Urban Roads to Access Existing Lots of Record</w:t>
            </w:r>
          </w:p>
          <w:p w14:paraId="1F5F86A2" w14:textId="77777777" w:rsidR="00D94636" w:rsidRDefault="005F6736" w:rsidP="005F6736">
            <w:pPr>
              <w:rPr>
                <w:rFonts w:cs="Arial"/>
              </w:rPr>
            </w:pPr>
            <w:r>
              <w:rPr>
                <w:rFonts w:cs="Arial"/>
              </w:rPr>
              <w:t>City of Kawartha Lakes Official Plan 2012</w:t>
            </w:r>
          </w:p>
          <w:p w14:paraId="2F6C4F30" w14:textId="3BA761CB" w:rsidR="009C4128" w:rsidRDefault="005F6736" w:rsidP="005F6736">
            <w:pPr>
              <w:rPr>
                <w:rFonts w:cs="Arial"/>
              </w:rPr>
            </w:pPr>
            <w:r>
              <w:rPr>
                <w:rFonts w:cs="Arial"/>
              </w:rPr>
              <w:t>Provincial Planning Statement, 2024</w:t>
            </w:r>
          </w:p>
        </w:tc>
      </w:tr>
    </w:tbl>
    <w:p w14:paraId="3A42E054"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Policy Statement and Rationale:</w:t>
      </w:r>
    </w:p>
    <w:p w14:paraId="32A4D65A" w14:textId="330AEE8C" w:rsidR="006D7138" w:rsidRDefault="006D7138" w:rsidP="0041187F">
      <w:pPr>
        <w:overflowPunct w:val="0"/>
        <w:autoSpaceDE w:val="0"/>
        <w:autoSpaceDN w:val="0"/>
        <w:adjustRightInd w:val="0"/>
        <w:spacing w:before="100" w:beforeAutospacing="1" w:after="0"/>
        <w:textAlignment w:val="baseline"/>
        <w:rPr>
          <w:rFonts w:cs="Arial"/>
          <w:lang w:val="en-CA" w:eastAsia="en-CA"/>
        </w:rPr>
      </w:pPr>
      <w:r w:rsidRPr="006D7138">
        <w:rPr>
          <w:rFonts w:cs="Arial"/>
          <w:lang w:val="en-CA" w:eastAsia="en-CA"/>
        </w:rPr>
        <w:t xml:space="preserve">The City of Kawartha Lakes shall dispose of surplus real property in an open and transparent manner in accordance with the City of Kawartha Lakes Bylaw </w:t>
      </w:r>
      <w:r w:rsidR="0041187F">
        <w:rPr>
          <w:rFonts w:cs="Arial"/>
          <w:lang w:val="en-CA" w:eastAsia="en-CA"/>
        </w:rPr>
        <w:t>2018-020</w:t>
      </w:r>
      <w:r w:rsidRPr="006D7138">
        <w:rPr>
          <w:rFonts w:cs="Arial"/>
          <w:lang w:val="en-CA" w:eastAsia="en-CA"/>
        </w:rPr>
        <w:t>, as amended, and in a way that maximizes its social, economic, environmental and cultural return to the City of Kawartha Lakes.</w:t>
      </w:r>
    </w:p>
    <w:p w14:paraId="456E4395" w14:textId="60CB36C0" w:rsidR="0041187F" w:rsidRPr="0041187F" w:rsidRDefault="0041187F" w:rsidP="0041187F">
      <w:pPr>
        <w:overflowPunct w:val="0"/>
        <w:autoSpaceDE w:val="0"/>
        <w:autoSpaceDN w:val="0"/>
        <w:adjustRightInd w:val="0"/>
        <w:spacing w:before="0" w:after="0"/>
        <w:jc w:val="right"/>
        <w:textAlignment w:val="baseline"/>
        <w:rPr>
          <w:rFonts w:cs="Arial"/>
          <w:sz w:val="20"/>
          <w:szCs w:val="20"/>
          <w:lang w:val="en-CA" w:eastAsia="en-CA"/>
        </w:rPr>
      </w:pPr>
      <w:r w:rsidRPr="0041187F">
        <w:rPr>
          <w:rFonts w:cs="Arial"/>
          <w:sz w:val="20"/>
          <w:szCs w:val="20"/>
          <w:lang w:val="en-CA" w:eastAsia="en-CA"/>
        </w:rPr>
        <w:t>CW2023-220/CR2023-442, effective September 26, 2023</w:t>
      </w:r>
    </w:p>
    <w:p w14:paraId="78BFFA62" w14:textId="77777777" w:rsidR="006D7138" w:rsidRPr="006D7138" w:rsidRDefault="006D7138" w:rsidP="0041187F">
      <w:pPr>
        <w:spacing w:after="0"/>
        <w:rPr>
          <w:rFonts w:ascii="Times New Roman" w:hAnsi="Times New Roman"/>
        </w:rPr>
      </w:pPr>
      <w:r w:rsidRPr="006D7138">
        <w:rPr>
          <w:rFonts w:cs="Arial"/>
          <w:lang w:val="en-CA" w:eastAsia="en-CA"/>
        </w:rPr>
        <w:t>This policy shall ensure that transparent and accountable processes are followed in the disposal of all real property and will ensure that returns are fair, reasonable and in the best interests of the City of Kawartha Lakes.</w:t>
      </w:r>
    </w:p>
    <w:p w14:paraId="77F56A93"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lastRenderedPageBreak/>
        <w:t>Scope:</w:t>
      </w:r>
    </w:p>
    <w:p w14:paraId="1D0675AD" w14:textId="02B486C3" w:rsidR="006D7138" w:rsidRDefault="006D7138" w:rsidP="0041187F">
      <w:pPr>
        <w:overflowPunct w:val="0"/>
        <w:autoSpaceDE w:val="0"/>
        <w:autoSpaceDN w:val="0"/>
        <w:adjustRightInd w:val="0"/>
        <w:spacing w:before="100" w:beforeAutospacing="1" w:after="0"/>
        <w:textAlignment w:val="baseline"/>
        <w:rPr>
          <w:rFonts w:cs="Arial"/>
          <w:lang w:val="en-CA" w:eastAsia="en-CA"/>
        </w:rPr>
      </w:pPr>
      <w:r w:rsidRPr="006D7138">
        <w:rPr>
          <w:rFonts w:cs="Arial"/>
          <w:lang w:val="en-CA" w:eastAsia="en-CA"/>
        </w:rPr>
        <w:t xml:space="preserve">This policy applies where real property is disposed of by the City of Kawartha Lakes.  The City’s </w:t>
      </w:r>
      <w:r w:rsidR="0041187F">
        <w:rPr>
          <w:rFonts w:cs="Arial"/>
          <w:lang w:val="en-CA" w:eastAsia="en-CA"/>
        </w:rPr>
        <w:t>Realty Service Division</w:t>
      </w:r>
      <w:r w:rsidRPr="006D7138">
        <w:rPr>
          <w:rFonts w:cs="Arial"/>
          <w:lang w:val="en-CA" w:eastAsia="en-CA"/>
        </w:rPr>
        <w:t xml:space="preserve"> shall undertake the disposal of real property in accordance with this policy and the City of Kawartha Lakes Bylaw </w:t>
      </w:r>
      <w:r w:rsidR="0041187F">
        <w:rPr>
          <w:rFonts w:cs="Arial"/>
          <w:lang w:val="en-CA" w:eastAsia="en-CA"/>
        </w:rPr>
        <w:t>2018-020</w:t>
      </w:r>
      <w:r w:rsidRPr="006D7138">
        <w:rPr>
          <w:rFonts w:cs="Arial"/>
          <w:lang w:val="en-CA" w:eastAsia="en-CA"/>
        </w:rPr>
        <w:t>, as amended.</w:t>
      </w:r>
    </w:p>
    <w:p w14:paraId="62A28855" w14:textId="603158E3" w:rsidR="0041187F" w:rsidRPr="0041187F" w:rsidRDefault="0041187F" w:rsidP="0041187F">
      <w:pPr>
        <w:overflowPunct w:val="0"/>
        <w:autoSpaceDE w:val="0"/>
        <w:autoSpaceDN w:val="0"/>
        <w:adjustRightInd w:val="0"/>
        <w:spacing w:before="0"/>
        <w:jc w:val="right"/>
        <w:textAlignment w:val="baseline"/>
        <w:rPr>
          <w:rFonts w:cs="Arial"/>
          <w:sz w:val="20"/>
          <w:szCs w:val="20"/>
          <w:lang w:val="en-CA" w:eastAsia="en-CA"/>
        </w:rPr>
      </w:pPr>
      <w:r w:rsidRPr="0041187F">
        <w:rPr>
          <w:rFonts w:cs="Arial"/>
          <w:sz w:val="20"/>
          <w:szCs w:val="20"/>
          <w:lang w:val="en-CA" w:eastAsia="en-CA"/>
        </w:rPr>
        <w:t>CW2023-220/CR2023-442, effective September 26, 2023</w:t>
      </w:r>
    </w:p>
    <w:p w14:paraId="1BDD3375" w14:textId="77777777" w:rsidR="006D7138" w:rsidRPr="006D7138" w:rsidRDefault="006D7138" w:rsidP="006D7138">
      <w:pPr>
        <w:spacing w:before="0" w:after="0"/>
        <w:rPr>
          <w:rFonts w:ascii="Times New Roman" w:hAnsi="Times New Roman"/>
        </w:rPr>
      </w:pPr>
      <w:r w:rsidRPr="006D7138">
        <w:rPr>
          <w:rFonts w:cs="Arial"/>
          <w:lang w:val="en-CA" w:eastAsia="en-CA"/>
        </w:rPr>
        <w:t>This policy applies to all City of Kawartha Lakes employees, and any agents or assigns authorized to dispose of real property on behalf of the City.</w:t>
      </w:r>
    </w:p>
    <w:p w14:paraId="100BDF88" w14:textId="3E9685C8" w:rsidR="006D7138" w:rsidRDefault="006D7138" w:rsidP="0003528A">
      <w:pPr>
        <w:pStyle w:val="Heading1"/>
      </w:pPr>
      <w:r w:rsidRPr="0003528A">
        <w:t>Definitions:</w:t>
      </w:r>
    </w:p>
    <w:p w14:paraId="2F971C27" w14:textId="583A9F6B" w:rsidR="0041187F" w:rsidRDefault="0041187F" w:rsidP="0041187F">
      <w:r>
        <w:t>Affordable housing – a municipal, Kawartha Lakes Haliburton Housing Corporation, or charitable housing project facility in which,</w:t>
      </w:r>
    </w:p>
    <w:p w14:paraId="5C02B2D2" w14:textId="754C5FF7" w:rsidR="0041187F" w:rsidRDefault="0041187F" w:rsidP="0041187F">
      <w:pPr>
        <w:pStyle w:val="ListParagraph"/>
        <w:numPr>
          <w:ilvl w:val="0"/>
          <w:numId w:val="33"/>
        </w:numPr>
      </w:pPr>
      <w:r>
        <w:t>Ownership housing with a purchase price resulting in annual accommodation costs not exceeding 30% of the gross annual household income of the lowest 60% of households within the service area or is at least 10% below the average resale price of a housing unit within the service area (the City of Kawartha Lakes and the City of Haliburton), whichever is the lesser.</w:t>
      </w:r>
    </w:p>
    <w:p w14:paraId="0E0A8C08" w14:textId="4C69DBAB" w:rsidR="0041187F" w:rsidRDefault="0041187F" w:rsidP="0041187F">
      <w:pPr>
        <w:pStyle w:val="ListParagraph"/>
        <w:numPr>
          <w:ilvl w:val="0"/>
          <w:numId w:val="33"/>
        </w:numPr>
        <w:spacing w:before="240" w:beforeAutospacing="0" w:after="0" w:afterAutospacing="0"/>
      </w:pPr>
      <w:r>
        <w:t>Rental housing with a rental rate not exceeding 30% of the gross annual household income of the lowest 60% of renter households within the service area, or is at or below the average rental rate within the service area, whichever is the lesser.</w:t>
      </w:r>
    </w:p>
    <w:p w14:paraId="141CFF5F" w14:textId="73EA07EE" w:rsidR="0041187F" w:rsidRPr="0041187F" w:rsidRDefault="0041187F" w:rsidP="0041187F">
      <w:pPr>
        <w:pStyle w:val="ListParagraph"/>
        <w:spacing w:before="0" w:beforeAutospacing="0" w:after="240" w:afterAutospacing="0"/>
        <w:jc w:val="right"/>
        <w:rPr>
          <w:sz w:val="20"/>
          <w:szCs w:val="20"/>
        </w:rPr>
      </w:pPr>
      <w:r w:rsidRPr="0041187F">
        <w:rPr>
          <w:sz w:val="20"/>
          <w:szCs w:val="20"/>
        </w:rPr>
        <w:t>CW2023-220/CR2023-442, effective September 26, 2023</w:t>
      </w:r>
    </w:p>
    <w:p w14:paraId="328B1795" w14:textId="77777777" w:rsidR="006D7138" w:rsidRPr="006D7138" w:rsidRDefault="006D7138" w:rsidP="006D7138">
      <w:pPr>
        <w:overflowPunct w:val="0"/>
        <w:autoSpaceDE w:val="0"/>
        <w:autoSpaceDN w:val="0"/>
        <w:adjustRightInd w:val="0"/>
        <w:spacing w:before="0" w:after="0"/>
        <w:textAlignment w:val="baseline"/>
        <w:rPr>
          <w:rFonts w:cs="Arial"/>
          <w:lang w:val="en-CA" w:eastAsia="en-CA"/>
        </w:rPr>
      </w:pPr>
      <w:r w:rsidRPr="006D7138">
        <w:rPr>
          <w:rFonts w:cs="Arial"/>
          <w:b/>
          <w:bCs/>
          <w:lang w:val="en-CA" w:eastAsia="en-CA"/>
        </w:rPr>
        <w:t>Abutting owner</w:t>
      </w:r>
      <w:r w:rsidRPr="006D7138">
        <w:rPr>
          <w:rFonts w:cs="Arial"/>
          <w:lang w:val="en-CA" w:eastAsia="en-CA"/>
        </w:rPr>
        <w:t xml:space="preserve"> – in the case of the disposal of a closed road or highway, an abutting owner refers to an owner, the front, rear or side of whose property is immediately beside the road or highway, but does not include an owner whose property touches either end of the road or highway. With respect to any other real property disposal, an abutting owner is any owner whose real property touches the City’s real property.</w:t>
      </w:r>
    </w:p>
    <w:p w14:paraId="1D148B4B" w14:textId="77777777"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Appraisal</w:t>
      </w:r>
      <w:r w:rsidRPr="006D7138">
        <w:rPr>
          <w:rFonts w:cs="Arial"/>
          <w:lang w:val="en-CA" w:eastAsia="en-CA"/>
        </w:rPr>
        <w:t xml:space="preserve"> – a written estimate of current market value prepared by a CRA or AACI who is a member in good standing with the Appraisal Institute of Canada.</w:t>
      </w:r>
    </w:p>
    <w:p w14:paraId="38307FC2" w14:textId="77777777"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Disposal</w:t>
      </w:r>
      <w:r w:rsidRPr="006D7138">
        <w:rPr>
          <w:rFonts w:cs="Arial"/>
          <w:lang w:val="en-CA" w:eastAsia="en-CA"/>
        </w:rPr>
        <w:t xml:space="preserve"> – the sale or exchange for other real property of any of the City’s real property that has been declared surplus, but does not include the leasing of City-owned property or the granting of an easement or right-of-way.</w:t>
      </w:r>
    </w:p>
    <w:p w14:paraId="2A92E752" w14:textId="79725749" w:rsidR="0040424D" w:rsidRPr="0040424D" w:rsidRDefault="0040424D" w:rsidP="006D7138">
      <w:pPr>
        <w:overflowPunct w:val="0"/>
        <w:autoSpaceDE w:val="0"/>
        <w:autoSpaceDN w:val="0"/>
        <w:adjustRightInd w:val="0"/>
        <w:spacing w:before="100" w:beforeAutospacing="1" w:after="100" w:afterAutospacing="1"/>
        <w:textAlignment w:val="baseline"/>
        <w:rPr>
          <w:rFonts w:cs="Arial"/>
          <w:bCs/>
          <w:lang w:val="en-CA" w:eastAsia="en-CA"/>
        </w:rPr>
      </w:pPr>
      <w:r>
        <w:rPr>
          <w:rFonts w:cs="Arial"/>
          <w:b/>
          <w:bCs/>
          <w:lang w:val="en-CA" w:eastAsia="en-CA"/>
        </w:rPr>
        <w:t xml:space="preserve">Environmental Features </w:t>
      </w:r>
      <w:r>
        <w:rPr>
          <w:rFonts w:cs="Arial"/>
          <w:bCs/>
          <w:lang w:val="en-CA" w:eastAsia="en-CA"/>
        </w:rPr>
        <w:t>–</w:t>
      </w:r>
      <w:r w:rsidRPr="0040424D">
        <w:rPr>
          <w:rFonts w:cs="Arial"/>
          <w:bCs/>
          <w:lang w:val="en-CA" w:eastAsia="en-CA"/>
        </w:rPr>
        <w:t xml:space="preserve"> </w:t>
      </w:r>
      <w:r>
        <w:rPr>
          <w:rFonts w:cs="Arial"/>
          <w:bCs/>
          <w:lang w:val="en-CA" w:eastAsia="en-CA"/>
        </w:rPr>
        <w:t>include wetland, woodlot, significant tree cover, and lands that provide connectivity between a navigable waterbody and other public lands or lands with similar environmental features thereon</w:t>
      </w:r>
      <w:r w:rsidR="00324A0E">
        <w:rPr>
          <w:rFonts w:cs="Arial"/>
          <w:bCs/>
          <w:lang w:val="en-CA" w:eastAsia="en-CA"/>
        </w:rPr>
        <w:t xml:space="preserve"> (“wildlife corridors”)</w:t>
      </w:r>
      <w:r w:rsidR="00617DBC">
        <w:rPr>
          <w:rFonts w:cs="Arial"/>
          <w:bCs/>
          <w:lang w:val="en-CA" w:eastAsia="en-CA"/>
        </w:rPr>
        <w:t xml:space="preserve">. Environmental </w:t>
      </w:r>
      <w:r w:rsidR="00617DBC">
        <w:rPr>
          <w:rFonts w:cs="Arial"/>
          <w:bCs/>
          <w:lang w:val="en-CA" w:eastAsia="en-CA"/>
        </w:rPr>
        <w:lastRenderedPageBreak/>
        <w:t>Features include but are not limited to “Natural Heritage Features” as defined under the Provincial Pl</w:t>
      </w:r>
      <w:r w:rsidR="005F6736">
        <w:rPr>
          <w:rFonts w:cs="Arial"/>
          <w:bCs/>
          <w:lang w:val="en-CA" w:eastAsia="en-CA"/>
        </w:rPr>
        <w:t>anning</w:t>
      </w:r>
      <w:r w:rsidR="00617DBC">
        <w:rPr>
          <w:rFonts w:cs="Arial"/>
          <w:bCs/>
          <w:lang w:val="en-CA" w:eastAsia="en-CA"/>
        </w:rPr>
        <w:t xml:space="preserve"> Statement, 2024</w:t>
      </w:r>
      <w:r>
        <w:rPr>
          <w:rFonts w:cs="Arial"/>
          <w:bCs/>
          <w:lang w:val="en-CA" w:eastAsia="en-CA"/>
        </w:rPr>
        <w:t xml:space="preserve">. </w:t>
      </w:r>
    </w:p>
    <w:p w14:paraId="20E632E5" w14:textId="1A270DB6" w:rsidR="008C168C" w:rsidRPr="00A30CEC" w:rsidRDefault="008C168C" w:rsidP="008C168C">
      <w:pPr>
        <w:rPr>
          <w:rFonts w:cs="Arial"/>
        </w:rPr>
      </w:pPr>
      <w:r w:rsidRPr="008C168C">
        <w:rPr>
          <w:rFonts w:cs="Arial"/>
          <w:b/>
          <w:bCs/>
        </w:rPr>
        <w:t>Land Management Team</w:t>
      </w:r>
      <w:r>
        <w:rPr>
          <w:rFonts w:cs="Arial"/>
        </w:rPr>
        <w:t xml:space="preserve"> – a </w:t>
      </w:r>
      <w:r w:rsidRPr="00E27F6E">
        <w:rPr>
          <w:rFonts w:cs="Arial"/>
        </w:rPr>
        <w:t>staff committee chaired by the Realty Services Manager composed of representatives of each of the departments of Community Services, Public Works, Development Services, Engineering and Corporate Services, as appointed by the Director of each relevant department. Realty Services Law Clerk provides a recording secretary function, and minutes of decisions are recorded for every meeting.  The Land Management Team is the administrative and legal arm for the management of the real estate portfolio owned by the City.</w:t>
      </w:r>
    </w:p>
    <w:p w14:paraId="37A20234" w14:textId="55029B6E"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Market value</w:t>
      </w:r>
      <w:r w:rsidRPr="006D7138">
        <w:rPr>
          <w:rFonts w:cs="Arial"/>
          <w:lang w:val="en-CA" w:eastAsia="en-CA"/>
        </w:rPr>
        <w:t xml:space="preserve"> – the highest price a willing buyer would pay and a willing seller would accept, both parties being fully informed, and the real property being marketed for a reasonable period of time. </w:t>
      </w:r>
    </w:p>
    <w:p w14:paraId="5D3B5EBA" w14:textId="77777777"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Non-viable real property</w:t>
      </w:r>
      <w:r w:rsidRPr="006D7138">
        <w:rPr>
          <w:rFonts w:cs="Arial"/>
          <w:lang w:val="en-CA" w:eastAsia="en-CA"/>
        </w:rPr>
        <w:t xml:space="preserve"> – real property for which a building permit cannot be granted because either it is landlocked, or it is of insufficient size and shape to permit development unless developed in conjunction with abutting land.</w:t>
      </w:r>
    </w:p>
    <w:p w14:paraId="49ADFD9B" w14:textId="77777777"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Real property</w:t>
      </w:r>
      <w:r w:rsidRPr="006D7138">
        <w:rPr>
          <w:rFonts w:cs="Arial"/>
          <w:lang w:val="en-CA" w:eastAsia="en-CA"/>
        </w:rPr>
        <w:t xml:space="preserve"> – land and/or buildings and all improvements thereon.</w:t>
      </w:r>
    </w:p>
    <w:p w14:paraId="32E6FCB3" w14:textId="560FE0DB" w:rsidR="006D7138" w:rsidRDefault="006D7138" w:rsidP="0041187F">
      <w:pPr>
        <w:overflowPunct w:val="0"/>
        <w:autoSpaceDE w:val="0"/>
        <w:autoSpaceDN w:val="0"/>
        <w:adjustRightInd w:val="0"/>
        <w:spacing w:before="100" w:beforeAutospacing="1" w:after="0"/>
        <w:textAlignment w:val="baseline"/>
        <w:rPr>
          <w:rFonts w:cs="Arial"/>
          <w:lang w:val="en-CA" w:eastAsia="en-CA"/>
        </w:rPr>
      </w:pPr>
      <w:r w:rsidRPr="006D7138">
        <w:rPr>
          <w:rFonts w:cs="Arial"/>
          <w:b/>
          <w:bCs/>
          <w:lang w:val="en-CA" w:eastAsia="en-CA"/>
        </w:rPr>
        <w:t>Surplus real property</w:t>
      </w:r>
      <w:r w:rsidRPr="006D7138">
        <w:rPr>
          <w:rFonts w:cs="Arial"/>
          <w:lang w:val="en-CA" w:eastAsia="en-CA"/>
        </w:rPr>
        <w:t xml:space="preserve"> – real property that is not required to meet the current or future program or operational requirements of the City</w:t>
      </w:r>
      <w:r w:rsidR="0041187F">
        <w:rPr>
          <w:rFonts w:cs="Arial"/>
          <w:lang w:val="en-CA" w:eastAsia="en-CA"/>
        </w:rPr>
        <w:t>, is not required for affordable housing,</w:t>
      </w:r>
      <w:r w:rsidRPr="006D7138">
        <w:rPr>
          <w:rFonts w:cs="Arial"/>
          <w:lang w:val="en-CA" w:eastAsia="en-CA"/>
        </w:rPr>
        <w:t xml:space="preserve"> </w:t>
      </w:r>
      <w:r w:rsidR="0040424D">
        <w:rPr>
          <w:rFonts w:cs="Arial"/>
          <w:lang w:val="en-CA" w:eastAsia="en-CA"/>
        </w:rPr>
        <w:t xml:space="preserve">is not required to be maintained to preserve its </w:t>
      </w:r>
      <w:r w:rsidR="005F6736">
        <w:rPr>
          <w:rFonts w:cs="Arial"/>
          <w:lang w:val="en-CA" w:eastAsia="en-CA"/>
        </w:rPr>
        <w:t>E</w:t>
      </w:r>
      <w:r w:rsidR="0040424D">
        <w:rPr>
          <w:rFonts w:cs="Arial"/>
          <w:lang w:val="en-CA" w:eastAsia="en-CA"/>
        </w:rPr>
        <w:t xml:space="preserve">nvironmental </w:t>
      </w:r>
      <w:r w:rsidR="005F6736">
        <w:rPr>
          <w:rFonts w:cs="Arial"/>
          <w:lang w:val="en-CA" w:eastAsia="en-CA"/>
        </w:rPr>
        <w:t>F</w:t>
      </w:r>
      <w:r w:rsidR="0040424D">
        <w:rPr>
          <w:rFonts w:cs="Arial"/>
          <w:lang w:val="en-CA" w:eastAsia="en-CA"/>
        </w:rPr>
        <w:t xml:space="preserve">eatures, </w:t>
      </w:r>
      <w:r w:rsidRPr="006D7138">
        <w:rPr>
          <w:rFonts w:cs="Arial"/>
          <w:lang w:val="en-CA" w:eastAsia="en-CA"/>
        </w:rPr>
        <w:t>and that has been declared to be surplus by City Council or its delegated authority.</w:t>
      </w:r>
    </w:p>
    <w:p w14:paraId="6AE5895D" w14:textId="02825E2F" w:rsidR="0041187F" w:rsidRPr="0041187F" w:rsidRDefault="0041187F" w:rsidP="0041187F">
      <w:pPr>
        <w:overflowPunct w:val="0"/>
        <w:autoSpaceDE w:val="0"/>
        <w:autoSpaceDN w:val="0"/>
        <w:adjustRightInd w:val="0"/>
        <w:spacing w:before="0" w:after="120"/>
        <w:jc w:val="right"/>
        <w:textAlignment w:val="baseline"/>
        <w:rPr>
          <w:rFonts w:cs="Arial"/>
          <w:sz w:val="20"/>
          <w:szCs w:val="20"/>
          <w:lang w:val="en-CA" w:eastAsia="en-CA"/>
        </w:rPr>
      </w:pPr>
      <w:r w:rsidRPr="0041187F">
        <w:rPr>
          <w:rFonts w:cs="Arial"/>
          <w:sz w:val="20"/>
          <w:szCs w:val="20"/>
          <w:lang w:val="en-CA" w:eastAsia="en-CA"/>
        </w:rPr>
        <w:t>CW2023-220/CR2023-442, effective September 26, 2023</w:t>
      </w:r>
    </w:p>
    <w:p w14:paraId="62792D40" w14:textId="68FEA3EF" w:rsidR="006D7138" w:rsidRPr="006D7138" w:rsidRDefault="006D7138" w:rsidP="006D7138">
      <w:pPr>
        <w:spacing w:before="0" w:after="0"/>
        <w:rPr>
          <w:rFonts w:ascii="Times New Roman" w:hAnsi="Times New Roman"/>
        </w:rPr>
      </w:pPr>
      <w:r w:rsidRPr="006D7138">
        <w:rPr>
          <w:rFonts w:cs="Arial"/>
          <w:b/>
          <w:bCs/>
          <w:lang w:val="en-CA" w:eastAsia="en-CA"/>
        </w:rPr>
        <w:t>Viable real property</w:t>
      </w:r>
      <w:r w:rsidRPr="006D7138">
        <w:rPr>
          <w:rFonts w:cs="Arial"/>
          <w:lang w:val="en-CA" w:eastAsia="en-CA"/>
        </w:rPr>
        <w:t xml:space="preserve"> – real property for which a building permit can be granted.</w:t>
      </w:r>
      <w:r w:rsidR="002B136B">
        <w:rPr>
          <w:rFonts w:cs="Arial"/>
          <w:lang w:val="en-CA" w:eastAsia="en-CA"/>
        </w:rPr>
        <w:t xml:space="preserve"> In most cases, this includes a road allowance that abuts a travelled roadway that has been assumed by the </w:t>
      </w:r>
      <w:proofErr w:type="gramStart"/>
      <w:r w:rsidR="002B136B">
        <w:rPr>
          <w:rFonts w:cs="Arial"/>
          <w:lang w:val="en-CA" w:eastAsia="en-CA"/>
        </w:rPr>
        <w:t>City</w:t>
      </w:r>
      <w:proofErr w:type="gramEnd"/>
      <w:r w:rsidR="002B136B">
        <w:rPr>
          <w:rFonts w:cs="Arial"/>
          <w:lang w:val="en-CA" w:eastAsia="en-CA"/>
        </w:rPr>
        <w:t xml:space="preserve"> for maintenance purposes.</w:t>
      </w:r>
    </w:p>
    <w:p w14:paraId="5DC9E25D"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Policy:</w:t>
      </w:r>
    </w:p>
    <w:p w14:paraId="24FDFC21" w14:textId="7727B6E6" w:rsidR="006D7138" w:rsidRPr="006D7138" w:rsidRDefault="006D7138" w:rsidP="006D7138">
      <w:pPr>
        <w:pStyle w:val="Heading2"/>
        <w:rPr>
          <w:lang w:val="en-CA" w:eastAsia="en-CA"/>
        </w:rPr>
      </w:pPr>
      <w:r>
        <w:rPr>
          <w:lang w:val="en-CA" w:eastAsia="en-CA"/>
        </w:rPr>
        <w:t>1.</w:t>
      </w:r>
      <w:r>
        <w:rPr>
          <w:lang w:val="en-CA" w:eastAsia="en-CA"/>
        </w:rPr>
        <w:tab/>
      </w:r>
      <w:r w:rsidRPr="006D7138">
        <w:rPr>
          <w:lang w:val="en-CA" w:eastAsia="en-CA"/>
        </w:rPr>
        <w:t>General</w:t>
      </w:r>
    </w:p>
    <w:p w14:paraId="53CDF6B5" w14:textId="7ABE7726" w:rsidR="007C3C3B" w:rsidRDefault="007C3C3B" w:rsidP="007C3C3B">
      <w:pPr>
        <w:numPr>
          <w:ilvl w:val="0"/>
          <w:numId w:val="28"/>
        </w:numPr>
        <w:overflowPunct w:val="0"/>
        <w:autoSpaceDE w:val="0"/>
        <w:autoSpaceDN w:val="0"/>
        <w:adjustRightInd w:val="0"/>
        <w:spacing w:after="0"/>
        <w:ind w:hanging="720"/>
        <w:textAlignment w:val="baseline"/>
        <w:rPr>
          <w:rFonts w:cs="Arial"/>
          <w:lang w:val="en-CA" w:eastAsia="en-CA"/>
        </w:rPr>
      </w:pPr>
      <w:r>
        <w:rPr>
          <w:rFonts w:cs="Arial"/>
          <w:lang w:val="en-CA" w:eastAsia="en-CA"/>
        </w:rPr>
        <w:t>Where real property is proposed to be disposed of, it shall first be determined to be surplus real property by the Land Management Team and – in the case of viable real property – the Manager of Housing, Human Services Department.</w:t>
      </w:r>
    </w:p>
    <w:p w14:paraId="77EDF971" w14:textId="41BE5153"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3EBE3882" w14:textId="3FCC371F" w:rsidR="006D7138" w:rsidRDefault="006D7138" w:rsidP="007C3C3B">
      <w:pPr>
        <w:numPr>
          <w:ilvl w:val="0"/>
          <w:numId w:val="28"/>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 xml:space="preserve">Where </w:t>
      </w:r>
      <w:r w:rsidR="007C3C3B">
        <w:rPr>
          <w:rFonts w:cs="Arial"/>
          <w:lang w:val="en-CA" w:eastAsia="en-CA"/>
        </w:rPr>
        <w:t xml:space="preserve">surplus </w:t>
      </w:r>
      <w:r w:rsidRPr="006D7138">
        <w:rPr>
          <w:rFonts w:cs="Arial"/>
          <w:lang w:val="en-CA" w:eastAsia="en-CA"/>
        </w:rPr>
        <w:t xml:space="preserve">real property is proposed to be disposed of, it shall first be determined to be viable or non-viable by the Land Management </w:t>
      </w:r>
      <w:r w:rsidR="007C3C3B">
        <w:rPr>
          <w:rFonts w:cs="Arial"/>
          <w:lang w:val="en-CA" w:eastAsia="en-CA"/>
        </w:rPr>
        <w:t>Team</w:t>
      </w:r>
      <w:r w:rsidRPr="006D7138">
        <w:rPr>
          <w:rFonts w:cs="Arial"/>
          <w:lang w:val="en-CA" w:eastAsia="en-CA"/>
        </w:rPr>
        <w:t>.</w:t>
      </w:r>
    </w:p>
    <w:p w14:paraId="186B7ADA" w14:textId="2AD47D8E"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228AA7BF" w14:textId="5E8EBA29" w:rsidR="006D7138" w:rsidRDefault="006D7138" w:rsidP="007C3C3B">
      <w:pPr>
        <w:numPr>
          <w:ilvl w:val="0"/>
          <w:numId w:val="28"/>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lastRenderedPageBreak/>
        <w:t>Subject to Section 1.</w:t>
      </w:r>
      <w:r w:rsidR="007C3C3B">
        <w:rPr>
          <w:rFonts w:cs="Arial"/>
          <w:lang w:val="en-CA" w:eastAsia="en-CA"/>
        </w:rPr>
        <w:t>4</w:t>
      </w:r>
      <w:r w:rsidRPr="006D7138">
        <w:rPr>
          <w:rFonts w:cs="Arial"/>
          <w:lang w:val="en-CA" w:eastAsia="en-CA"/>
        </w:rPr>
        <w:t>, real property shall be disposed of at the appraised market value unless waived by City Council.</w:t>
      </w:r>
    </w:p>
    <w:p w14:paraId="6FC9CA1B" w14:textId="3A925F94"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3C522008" w14:textId="5792D249" w:rsidR="006D7138" w:rsidRDefault="006D7138" w:rsidP="007C3C3B">
      <w:pPr>
        <w:numPr>
          <w:ilvl w:val="0"/>
          <w:numId w:val="28"/>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Notwithstanding Section 1.</w:t>
      </w:r>
      <w:r w:rsidR="007C3C3B">
        <w:rPr>
          <w:rFonts w:cs="Arial"/>
          <w:lang w:val="en-CA" w:eastAsia="en-CA"/>
        </w:rPr>
        <w:t>3</w:t>
      </w:r>
      <w:r w:rsidRPr="006D7138">
        <w:rPr>
          <w:rFonts w:cs="Arial"/>
          <w:lang w:val="en-CA" w:eastAsia="en-CA"/>
        </w:rPr>
        <w:t xml:space="preserve">, City Council may, unless prohibited by the </w:t>
      </w:r>
      <w:r w:rsidRPr="006D7138">
        <w:rPr>
          <w:rFonts w:cs="Arial"/>
          <w:iCs/>
          <w:lang w:val="en-CA" w:eastAsia="en-CA"/>
        </w:rPr>
        <w:t>Municipal Act</w:t>
      </w:r>
      <w:r w:rsidRPr="006D7138">
        <w:rPr>
          <w:rFonts w:cs="Arial"/>
          <w:lang w:val="en-CA" w:eastAsia="en-CA"/>
        </w:rPr>
        <w:t>, authorize the disposal of real property at less than market value if, in its opinion, it is in the best interests of the City to do so.</w:t>
      </w:r>
    </w:p>
    <w:p w14:paraId="369A26A4" w14:textId="4F84FBA2"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6959576D" w14:textId="10888C42" w:rsidR="00D33C3A" w:rsidRDefault="00D33C3A" w:rsidP="006D7138">
      <w:pPr>
        <w:numPr>
          <w:ilvl w:val="0"/>
          <w:numId w:val="28"/>
        </w:numPr>
        <w:overflowPunct w:val="0"/>
        <w:autoSpaceDE w:val="0"/>
        <w:autoSpaceDN w:val="0"/>
        <w:adjustRightInd w:val="0"/>
        <w:ind w:hanging="720"/>
        <w:textAlignment w:val="baseline"/>
        <w:rPr>
          <w:rFonts w:cs="Arial"/>
          <w:lang w:val="en-CA" w:eastAsia="en-CA"/>
        </w:rPr>
      </w:pPr>
      <w:r>
        <w:rPr>
          <w:rFonts w:cs="Arial"/>
          <w:lang w:val="en-CA" w:eastAsia="en-CA"/>
        </w:rPr>
        <w:t>Notwithstanding Section 1.3, City Council may</w:t>
      </w:r>
      <w:r w:rsidR="007515E2">
        <w:rPr>
          <w:rFonts w:cs="Arial"/>
          <w:lang w:val="en-CA" w:eastAsia="en-CA"/>
        </w:rPr>
        <w:t xml:space="preserve"> authorize the disposal of </w:t>
      </w:r>
      <w:r w:rsidR="00DA601B">
        <w:rPr>
          <w:rFonts w:cs="Arial"/>
          <w:lang w:val="en-CA" w:eastAsia="en-CA"/>
        </w:rPr>
        <w:t>road allowance and shoreline road allowance parcels</w:t>
      </w:r>
      <w:r w:rsidR="00C65868">
        <w:rPr>
          <w:rFonts w:cs="Arial"/>
          <w:lang w:val="en-CA" w:eastAsia="en-CA"/>
        </w:rPr>
        <w:t xml:space="preserve"> at the set </w:t>
      </w:r>
      <w:r w:rsidR="004E47FD">
        <w:rPr>
          <w:rFonts w:cs="Arial"/>
          <w:lang w:val="en-CA" w:eastAsia="en-CA"/>
        </w:rPr>
        <w:t>pricing set out in By-law 2018-020, as amended,</w:t>
      </w:r>
      <w:r w:rsidR="00C65868">
        <w:rPr>
          <w:rFonts w:cs="Arial"/>
          <w:lang w:val="en-CA" w:eastAsia="en-CA"/>
        </w:rPr>
        <w:t xml:space="preserve"> </w:t>
      </w:r>
      <w:r w:rsidR="00042FAA" w:rsidRPr="00042FAA">
        <w:rPr>
          <w:rFonts w:cs="Arial"/>
          <w:lang w:val="en-CA" w:eastAsia="en-CA"/>
        </w:rPr>
        <w:t>if the</w:t>
      </w:r>
      <w:r w:rsidR="004E47FD">
        <w:rPr>
          <w:rFonts w:cs="Arial"/>
          <w:lang w:val="en-CA" w:eastAsia="en-CA"/>
        </w:rPr>
        <w:t xml:space="preserve"> road allowance or shoreline road allowance parcels</w:t>
      </w:r>
      <w:r w:rsidR="00042FAA" w:rsidRPr="00042FAA">
        <w:rPr>
          <w:rFonts w:cs="Arial"/>
          <w:lang w:val="en-CA" w:eastAsia="en-CA"/>
        </w:rPr>
        <w:t xml:space="preserve"> are sold to an owner of lands abutting the closed highway</w:t>
      </w:r>
      <w:r w:rsidR="008B206B">
        <w:rPr>
          <w:rFonts w:cs="Arial"/>
          <w:lang w:val="en-CA" w:eastAsia="en-CA"/>
        </w:rPr>
        <w:t>.</w:t>
      </w:r>
    </w:p>
    <w:p w14:paraId="61798103" w14:textId="417469CE" w:rsidR="00043B13" w:rsidRDefault="00472187" w:rsidP="006D7138">
      <w:pPr>
        <w:numPr>
          <w:ilvl w:val="0"/>
          <w:numId w:val="28"/>
        </w:numPr>
        <w:overflowPunct w:val="0"/>
        <w:autoSpaceDE w:val="0"/>
        <w:autoSpaceDN w:val="0"/>
        <w:adjustRightInd w:val="0"/>
        <w:ind w:hanging="720"/>
        <w:textAlignment w:val="baseline"/>
        <w:rPr>
          <w:rFonts w:cs="Arial"/>
          <w:lang w:val="en-CA" w:eastAsia="en-CA"/>
        </w:rPr>
      </w:pPr>
      <w:r>
        <w:rPr>
          <w:rFonts w:cs="Arial"/>
          <w:lang w:val="en-CA" w:eastAsia="en-CA"/>
        </w:rPr>
        <w:t xml:space="preserve">The set pricing </w:t>
      </w:r>
      <w:r w:rsidR="00056062">
        <w:rPr>
          <w:rFonts w:cs="Arial"/>
          <w:lang w:val="en-CA" w:eastAsia="en-CA"/>
        </w:rPr>
        <w:t xml:space="preserve">set out in By-law 2018-020, as amended, shall be reviewed </w:t>
      </w:r>
      <w:r w:rsidR="003E20C9">
        <w:rPr>
          <w:rFonts w:cs="Arial"/>
          <w:lang w:val="en-CA" w:eastAsia="en-CA"/>
        </w:rPr>
        <w:t xml:space="preserve">every five (5) years in order to ensure that the pricing represents a </w:t>
      </w:r>
      <w:r w:rsidR="00B52E09">
        <w:rPr>
          <w:rFonts w:cs="Arial"/>
          <w:lang w:val="en-CA" w:eastAsia="en-CA"/>
        </w:rPr>
        <w:t>current average of fair market value.</w:t>
      </w:r>
    </w:p>
    <w:p w14:paraId="35A39DFC" w14:textId="5F841653" w:rsidR="006D7138" w:rsidRPr="006D7138" w:rsidRDefault="006D7138" w:rsidP="006D7138">
      <w:pPr>
        <w:numPr>
          <w:ilvl w:val="0"/>
          <w:numId w:val="28"/>
        </w:numPr>
        <w:overflowPunct w:val="0"/>
        <w:autoSpaceDE w:val="0"/>
        <w:autoSpaceDN w:val="0"/>
        <w:adjustRightInd w:val="0"/>
        <w:ind w:hanging="720"/>
        <w:textAlignment w:val="baseline"/>
        <w:rPr>
          <w:rFonts w:cs="Arial"/>
          <w:lang w:val="en-CA" w:eastAsia="en-CA"/>
        </w:rPr>
      </w:pPr>
      <w:r w:rsidRPr="006D7138">
        <w:rPr>
          <w:rFonts w:cs="Arial"/>
          <w:lang w:val="en-CA" w:eastAsia="en-CA"/>
        </w:rPr>
        <w:t>All City-owned real property is a corporate asset and not an asset of any individual department. Monies received from the disposal of any real property shall be deposited to the City’s Property Development Reserve Account, unless otherwise required by the Planning Act or directed by City Council.</w:t>
      </w:r>
    </w:p>
    <w:p w14:paraId="60F0A689" w14:textId="2C063D38" w:rsidR="006D7138" w:rsidRDefault="006D7138" w:rsidP="007C3C3B">
      <w:pPr>
        <w:numPr>
          <w:ilvl w:val="0"/>
          <w:numId w:val="28"/>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 xml:space="preserve">This policy shall apply </w:t>
      </w:r>
      <w:r w:rsidR="007C3C3B">
        <w:rPr>
          <w:rFonts w:cs="Arial"/>
          <w:lang w:val="en-CA" w:eastAsia="en-CA"/>
        </w:rPr>
        <w:t xml:space="preserve">with modifications </w:t>
      </w:r>
      <w:r w:rsidRPr="006D7138">
        <w:rPr>
          <w:rFonts w:cs="Arial"/>
          <w:lang w:val="en-CA" w:eastAsia="en-CA"/>
        </w:rPr>
        <w:t xml:space="preserve">to the disposal of real property which is the subject of an agreement entered into by the City for the provision of municipal capital facilities pursuant to section 110 of the </w:t>
      </w:r>
      <w:r w:rsidRPr="006D7138">
        <w:rPr>
          <w:rFonts w:cs="Arial"/>
          <w:iCs/>
          <w:lang w:val="en-CA" w:eastAsia="en-CA"/>
        </w:rPr>
        <w:t>Municipal Act</w:t>
      </w:r>
      <w:r w:rsidR="007C3C3B">
        <w:rPr>
          <w:rFonts w:cs="Arial"/>
          <w:iCs/>
          <w:lang w:val="en-CA" w:eastAsia="en-CA"/>
        </w:rPr>
        <w:t xml:space="preserve"> (</w:t>
      </w:r>
      <w:proofErr w:type="gramStart"/>
      <w:r w:rsidR="007C3C3B">
        <w:rPr>
          <w:rFonts w:cs="Arial"/>
          <w:iCs/>
          <w:lang w:val="en-CA" w:eastAsia="en-CA"/>
        </w:rPr>
        <w:t>i.e.</w:t>
      </w:r>
      <w:proofErr w:type="gramEnd"/>
      <w:r w:rsidR="007C3C3B">
        <w:rPr>
          <w:rFonts w:cs="Arial"/>
          <w:iCs/>
          <w:lang w:val="en-CA" w:eastAsia="en-CA"/>
        </w:rPr>
        <w:t xml:space="preserve"> affordable housing)</w:t>
      </w:r>
      <w:r w:rsidRPr="006D7138">
        <w:rPr>
          <w:rFonts w:cs="Arial"/>
          <w:lang w:val="en-CA" w:eastAsia="en-CA"/>
        </w:rPr>
        <w:t>.</w:t>
      </w:r>
    </w:p>
    <w:p w14:paraId="06676038" w14:textId="705DB73B"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0B31B562" w14:textId="74DBD0C7" w:rsidR="006D7138" w:rsidRPr="006D7138" w:rsidRDefault="006D7138" w:rsidP="006D7138">
      <w:pPr>
        <w:numPr>
          <w:ilvl w:val="0"/>
          <w:numId w:val="28"/>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A surplus subdivision block no longer required for a future road shall be carried out in accordance with </w:t>
      </w:r>
      <w:r w:rsidR="00CA4541">
        <w:rPr>
          <w:rFonts w:cs="Arial"/>
          <w:lang w:val="en-CA" w:eastAsia="en-CA"/>
        </w:rPr>
        <w:t>this policy and By-law 2018-020, as amended</w:t>
      </w:r>
      <w:r w:rsidRPr="006D7138">
        <w:rPr>
          <w:rFonts w:cs="Arial"/>
          <w:lang w:val="en-CA" w:eastAsia="en-CA"/>
        </w:rPr>
        <w:t xml:space="preserve">, unless the subdivision agreement requiring the conveyance of the subdivision block to the City directs otherwise. All surplus closed road allowances </w:t>
      </w:r>
      <w:r w:rsidR="00E1742E">
        <w:rPr>
          <w:rFonts w:cs="Arial"/>
          <w:lang w:val="en-CA" w:eastAsia="en-CA"/>
        </w:rPr>
        <w:t xml:space="preserve">and road widening requirements </w:t>
      </w:r>
      <w:r w:rsidRPr="006D7138">
        <w:rPr>
          <w:rFonts w:cs="Arial"/>
          <w:lang w:val="en-CA" w:eastAsia="en-CA"/>
        </w:rPr>
        <w:t>shall be disposed of in the same manner as any surplus real property, in accordance with this policy</w:t>
      </w:r>
      <w:r w:rsidR="005F7A70">
        <w:rPr>
          <w:rFonts w:cs="Arial"/>
          <w:lang w:val="en-CA" w:eastAsia="en-CA"/>
        </w:rPr>
        <w:t xml:space="preserve"> and </w:t>
      </w:r>
      <w:r w:rsidR="00875F41">
        <w:rPr>
          <w:rFonts w:cs="Arial"/>
          <w:lang w:val="en-CA" w:eastAsia="en-CA"/>
        </w:rPr>
        <w:t>By-law 2018-020, as amended</w:t>
      </w:r>
      <w:r w:rsidRPr="006D7138">
        <w:rPr>
          <w:rFonts w:cs="Arial"/>
          <w:lang w:val="en-CA" w:eastAsia="en-CA"/>
        </w:rPr>
        <w:t>.</w:t>
      </w:r>
    </w:p>
    <w:p w14:paraId="0D081B64" w14:textId="1A7F0EF9" w:rsidR="006D7138" w:rsidRPr="006D7138" w:rsidRDefault="006D7138" w:rsidP="006D7138">
      <w:pPr>
        <w:pStyle w:val="Heading2"/>
        <w:rPr>
          <w:lang w:val="en-CA" w:eastAsia="en-CA"/>
        </w:rPr>
      </w:pPr>
      <w:r>
        <w:rPr>
          <w:lang w:val="en-CA" w:eastAsia="en-CA"/>
        </w:rPr>
        <w:t>2.</w:t>
      </w:r>
      <w:r>
        <w:rPr>
          <w:lang w:val="en-CA" w:eastAsia="en-CA"/>
        </w:rPr>
        <w:tab/>
      </w:r>
      <w:r w:rsidRPr="006D7138">
        <w:rPr>
          <w:lang w:val="en-CA" w:eastAsia="en-CA"/>
        </w:rPr>
        <w:t>Conditions for the Disposal of Real Property</w:t>
      </w:r>
    </w:p>
    <w:p w14:paraId="0B0F73F1" w14:textId="77777777" w:rsidR="006D7138" w:rsidRPr="006D7138" w:rsidRDefault="006D7138" w:rsidP="006D7138">
      <w:pPr>
        <w:overflowPunct w:val="0"/>
        <w:autoSpaceDE w:val="0"/>
        <w:autoSpaceDN w:val="0"/>
        <w:adjustRightInd w:val="0"/>
        <w:textAlignment w:val="baseline"/>
        <w:rPr>
          <w:rFonts w:cs="Arial"/>
          <w:lang w:val="en-CA" w:eastAsia="en-CA"/>
        </w:rPr>
      </w:pPr>
      <w:r w:rsidRPr="006D7138">
        <w:rPr>
          <w:rFonts w:cs="Arial"/>
          <w:lang w:val="en-CA" w:eastAsia="en-CA"/>
        </w:rPr>
        <w:t>Unless otherwise stated in this policy, the following conditions must be met before the disposal of any real property:</w:t>
      </w:r>
    </w:p>
    <w:p w14:paraId="6ADFA942" w14:textId="5953802B" w:rsidR="006D7138" w:rsidRDefault="006D7138" w:rsidP="007C3C3B">
      <w:pPr>
        <w:numPr>
          <w:ilvl w:val="0"/>
          <w:numId w:val="29"/>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The real property shall be declared surplus to current or future program or operational requirements of the City.</w:t>
      </w:r>
      <w:r w:rsidR="007C3C3B">
        <w:rPr>
          <w:rFonts w:cs="Arial"/>
          <w:lang w:val="en-CA" w:eastAsia="en-CA"/>
        </w:rPr>
        <w:t xml:space="preserve"> This shall include a review to determine if the real property could be used to support affordable housing initiatives as set out by the City.</w:t>
      </w:r>
    </w:p>
    <w:p w14:paraId="7368D2BA" w14:textId="0C31AFE8"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lastRenderedPageBreak/>
        <w:t>CW2023-220/CR2023-442, effective September 26, 2023</w:t>
      </w:r>
    </w:p>
    <w:p w14:paraId="0FA279AD" w14:textId="7C2CF05D" w:rsidR="00324A0E" w:rsidRDefault="00324A0E" w:rsidP="00324A0E">
      <w:pPr>
        <w:numPr>
          <w:ilvl w:val="1"/>
          <w:numId w:val="29"/>
        </w:numPr>
        <w:tabs>
          <w:tab w:val="left" w:pos="720"/>
        </w:tabs>
        <w:overflowPunct w:val="0"/>
        <w:autoSpaceDE w:val="0"/>
        <w:autoSpaceDN w:val="0"/>
        <w:adjustRightInd w:val="0"/>
        <w:textAlignment w:val="baseline"/>
        <w:rPr>
          <w:rFonts w:cs="Arial"/>
          <w:lang w:val="en-CA" w:eastAsia="en-CA"/>
        </w:rPr>
      </w:pPr>
      <w:r>
        <w:rPr>
          <w:rFonts w:cs="Arial"/>
          <w:lang w:val="en-CA" w:eastAsia="en-CA"/>
        </w:rPr>
        <w:t xml:space="preserve">This shall also include a review to determine if the real property has </w:t>
      </w:r>
      <w:r w:rsidR="005F6736">
        <w:rPr>
          <w:rFonts w:cs="Arial"/>
          <w:lang w:val="en-CA" w:eastAsia="en-CA"/>
        </w:rPr>
        <w:t>E</w:t>
      </w:r>
      <w:r>
        <w:rPr>
          <w:rFonts w:cs="Arial"/>
          <w:lang w:val="en-CA" w:eastAsia="en-CA"/>
        </w:rPr>
        <w:t xml:space="preserve">nvironmental </w:t>
      </w:r>
      <w:r w:rsidR="005F6736">
        <w:rPr>
          <w:rFonts w:cs="Arial"/>
          <w:lang w:val="en-CA" w:eastAsia="en-CA"/>
        </w:rPr>
        <w:t>F</w:t>
      </w:r>
      <w:r>
        <w:rPr>
          <w:rFonts w:cs="Arial"/>
          <w:lang w:val="en-CA" w:eastAsia="en-CA"/>
        </w:rPr>
        <w:t xml:space="preserve">eatures such that it should be preserved in City ownership to protect the features over the long term. </w:t>
      </w:r>
    </w:p>
    <w:p w14:paraId="216D3879" w14:textId="713B6BC6" w:rsidR="006D7138" w:rsidRPr="006D7138" w:rsidRDefault="006D7138" w:rsidP="0003528A">
      <w:pPr>
        <w:numPr>
          <w:ilvl w:val="0"/>
          <w:numId w:val="29"/>
        </w:numPr>
        <w:tabs>
          <w:tab w:val="left" w:pos="720"/>
        </w:tabs>
        <w:overflowPunct w:val="0"/>
        <w:autoSpaceDE w:val="0"/>
        <w:autoSpaceDN w:val="0"/>
        <w:adjustRightInd w:val="0"/>
        <w:ind w:hanging="720"/>
        <w:textAlignment w:val="baseline"/>
        <w:rPr>
          <w:rFonts w:cs="Arial"/>
          <w:lang w:val="en-CA" w:eastAsia="en-CA"/>
        </w:rPr>
      </w:pPr>
      <w:r w:rsidRPr="006D7138">
        <w:rPr>
          <w:rFonts w:cs="Arial"/>
          <w:lang w:val="en-CA" w:eastAsia="en-CA"/>
        </w:rPr>
        <w:t>At least one (1) appraisal of the real property shall be obtained.</w:t>
      </w:r>
    </w:p>
    <w:p w14:paraId="761C3838" w14:textId="77777777" w:rsidR="006D7138" w:rsidRPr="006D7138" w:rsidRDefault="006D7138" w:rsidP="0003528A">
      <w:pPr>
        <w:numPr>
          <w:ilvl w:val="0"/>
          <w:numId w:val="29"/>
        </w:numPr>
        <w:tabs>
          <w:tab w:val="left" w:pos="720"/>
        </w:tabs>
        <w:overflowPunct w:val="0"/>
        <w:autoSpaceDE w:val="0"/>
        <w:autoSpaceDN w:val="0"/>
        <w:adjustRightInd w:val="0"/>
        <w:ind w:hanging="720"/>
        <w:textAlignment w:val="baseline"/>
        <w:rPr>
          <w:rFonts w:cs="Arial"/>
          <w:lang w:val="en-CA" w:eastAsia="en-CA"/>
        </w:rPr>
      </w:pPr>
      <w:r w:rsidRPr="006D7138">
        <w:rPr>
          <w:rFonts w:cs="Arial"/>
          <w:lang w:val="en-CA" w:eastAsia="en-CA"/>
        </w:rPr>
        <w:t>Notice of the proposed disposal shall be provided to the public.</w:t>
      </w:r>
    </w:p>
    <w:p w14:paraId="33A5BA60" w14:textId="7AE993F0" w:rsidR="006D7138" w:rsidRPr="006D7138" w:rsidRDefault="006D7138" w:rsidP="006D7138">
      <w:pPr>
        <w:pStyle w:val="Heading2"/>
        <w:rPr>
          <w:lang w:val="en-CA" w:eastAsia="en-CA"/>
        </w:rPr>
      </w:pPr>
      <w:r>
        <w:rPr>
          <w:lang w:val="en-CA" w:eastAsia="en-CA"/>
        </w:rPr>
        <w:t>3.</w:t>
      </w:r>
      <w:r>
        <w:rPr>
          <w:lang w:val="en-CA" w:eastAsia="en-CA"/>
        </w:rPr>
        <w:tab/>
      </w:r>
      <w:r w:rsidRPr="006D7138">
        <w:rPr>
          <w:lang w:val="en-CA" w:eastAsia="en-CA"/>
        </w:rPr>
        <w:t>Authority to Declare Surplus</w:t>
      </w:r>
    </w:p>
    <w:p w14:paraId="77EBBC6E" w14:textId="2CEC7388" w:rsidR="006D7138" w:rsidRDefault="006D7138" w:rsidP="007C3C3B">
      <w:pPr>
        <w:numPr>
          <w:ilvl w:val="0"/>
          <w:numId w:val="30"/>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 xml:space="preserve">All viable </w:t>
      </w:r>
      <w:r w:rsidR="00BA6D9B">
        <w:rPr>
          <w:rFonts w:cs="Arial"/>
          <w:lang w:val="en-CA" w:eastAsia="en-CA"/>
        </w:rPr>
        <w:t xml:space="preserve">and non-viable </w:t>
      </w:r>
      <w:r w:rsidR="007C3C3B">
        <w:rPr>
          <w:rFonts w:cs="Arial"/>
          <w:lang w:val="en-CA" w:eastAsia="en-CA"/>
        </w:rPr>
        <w:t xml:space="preserve">surplus </w:t>
      </w:r>
      <w:r w:rsidRPr="006D7138">
        <w:rPr>
          <w:rFonts w:cs="Arial"/>
          <w:lang w:val="en-CA" w:eastAsia="en-CA"/>
        </w:rPr>
        <w:t>real property shall be declared surplus by City Council.</w:t>
      </w:r>
    </w:p>
    <w:p w14:paraId="524F197C" w14:textId="317D83E8"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0AFB93A9" w14:textId="4AF761B3" w:rsidR="006D7138" w:rsidRPr="006D7138" w:rsidRDefault="006D7138" w:rsidP="006D7138">
      <w:pPr>
        <w:pStyle w:val="Heading2"/>
        <w:rPr>
          <w:lang w:val="en-CA" w:eastAsia="en-CA"/>
        </w:rPr>
      </w:pPr>
      <w:r>
        <w:rPr>
          <w:lang w:val="en-CA" w:eastAsia="en-CA"/>
        </w:rPr>
        <w:t>4.</w:t>
      </w:r>
      <w:r>
        <w:rPr>
          <w:lang w:val="en-CA" w:eastAsia="en-CA"/>
        </w:rPr>
        <w:tab/>
      </w:r>
      <w:r w:rsidRPr="006D7138">
        <w:rPr>
          <w:lang w:val="en-CA" w:eastAsia="en-CA"/>
        </w:rPr>
        <w:t>Appraisals and Surveys</w:t>
      </w:r>
    </w:p>
    <w:p w14:paraId="705C712A" w14:textId="1E65AA49" w:rsidR="006D7138" w:rsidRDefault="007C3C3B" w:rsidP="007C3C3B">
      <w:pPr>
        <w:numPr>
          <w:ilvl w:val="0"/>
          <w:numId w:val="31"/>
        </w:numPr>
        <w:overflowPunct w:val="0"/>
        <w:autoSpaceDE w:val="0"/>
        <w:autoSpaceDN w:val="0"/>
        <w:adjustRightInd w:val="0"/>
        <w:spacing w:after="0"/>
        <w:ind w:hanging="720"/>
        <w:textAlignment w:val="baseline"/>
        <w:rPr>
          <w:rFonts w:cs="Arial"/>
          <w:lang w:val="en-CA" w:eastAsia="en-CA"/>
        </w:rPr>
      </w:pPr>
      <w:r>
        <w:rPr>
          <w:rFonts w:cs="Arial"/>
          <w:lang w:val="en-CA" w:eastAsia="en-CA"/>
        </w:rPr>
        <w:t>If an appraisal is required per section 2.2 of this policy, then a</w:t>
      </w:r>
      <w:r w:rsidR="006D7138" w:rsidRPr="006D7138">
        <w:rPr>
          <w:rFonts w:cs="Arial"/>
          <w:lang w:val="en-CA" w:eastAsia="en-CA"/>
        </w:rPr>
        <w:t>t least one (1) appraisal estimating the current market value of the property shall be obtained by a CRA or AACI appraiser. The appraiser must be in good standing with the Appraisal Institute of Canada. All appraisal reports shall remain confidential until the disposal is completed.</w:t>
      </w:r>
    </w:p>
    <w:p w14:paraId="3D426685" w14:textId="00C52820" w:rsidR="007C3C3B" w:rsidRPr="007C3C3B" w:rsidRDefault="007C3C3B" w:rsidP="007C3C3B">
      <w:pPr>
        <w:pStyle w:val="ListParagraph"/>
        <w:overflowPunct w:val="0"/>
        <w:autoSpaceDE w:val="0"/>
        <w:autoSpaceDN w:val="0"/>
        <w:adjustRightInd w:val="0"/>
        <w:spacing w:before="0" w:beforeAutospacing="0" w:after="240" w:afterAutospacing="0"/>
        <w:jc w:val="right"/>
        <w:textAlignment w:val="baseline"/>
        <w:rPr>
          <w:lang w:eastAsia="en-CA"/>
        </w:rPr>
      </w:pPr>
      <w:r w:rsidRPr="007C3C3B">
        <w:rPr>
          <w:lang w:eastAsia="en-CA"/>
        </w:rPr>
        <w:t>CW2023-220/CR2023-442, effective September 26, 2023</w:t>
      </w:r>
    </w:p>
    <w:p w14:paraId="256E4FFF" w14:textId="77777777" w:rsidR="006D7138" w:rsidRPr="006D7138" w:rsidRDefault="006D7138" w:rsidP="0003528A">
      <w:pPr>
        <w:numPr>
          <w:ilvl w:val="0"/>
          <w:numId w:val="31"/>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Notwithstanding Section 4.1, the requirement to obtain an appraisal shall not apply to the disposal of real property 0.3 metre or less in width, acquired in connection with an approval or decision under the </w:t>
      </w:r>
      <w:r w:rsidRPr="006D7138">
        <w:rPr>
          <w:rFonts w:cs="Arial"/>
          <w:iCs/>
          <w:lang w:val="en-CA" w:eastAsia="en-CA"/>
        </w:rPr>
        <w:t>Planning Act</w:t>
      </w:r>
      <w:r w:rsidRPr="006D7138">
        <w:rPr>
          <w:rFonts w:cs="Arial"/>
          <w:lang w:val="en-CA" w:eastAsia="en-CA"/>
        </w:rPr>
        <w:t>.</w:t>
      </w:r>
    </w:p>
    <w:p w14:paraId="13FFA74E" w14:textId="512B2B1F" w:rsidR="006D7138" w:rsidRDefault="006D7138" w:rsidP="008212A8">
      <w:pPr>
        <w:numPr>
          <w:ilvl w:val="0"/>
          <w:numId w:val="31"/>
        </w:numPr>
        <w:overflowPunct w:val="0"/>
        <w:autoSpaceDE w:val="0"/>
        <w:autoSpaceDN w:val="0"/>
        <w:adjustRightInd w:val="0"/>
        <w:spacing w:after="0"/>
        <w:ind w:hanging="720"/>
        <w:textAlignment w:val="baseline"/>
        <w:rPr>
          <w:rFonts w:cs="Arial"/>
          <w:lang w:val="en-CA" w:eastAsia="en-CA"/>
        </w:rPr>
      </w:pPr>
      <w:r w:rsidRPr="006D7138">
        <w:rPr>
          <w:rFonts w:cs="Arial"/>
          <w:lang w:val="en-CA" w:eastAsia="en-CA"/>
        </w:rPr>
        <w:t xml:space="preserve">At least one (1) survey from a member of the Ontario Surveyors Association shall be obtained to provide the Property Identifier Number (PIN) for the City property and the exact real property to be disposed of. This Surveyor shall register the Reference Plan in the Provincial Registry Office once approved by the </w:t>
      </w:r>
      <w:r w:rsidR="008212A8">
        <w:rPr>
          <w:rFonts w:cs="Arial"/>
          <w:lang w:val="en-CA" w:eastAsia="en-CA"/>
        </w:rPr>
        <w:t>Realty Services Manager.</w:t>
      </w:r>
    </w:p>
    <w:p w14:paraId="00221C4F" w14:textId="26285EFF" w:rsidR="008212A8" w:rsidRPr="008212A8" w:rsidRDefault="008212A8" w:rsidP="008212A8">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8212A8">
        <w:rPr>
          <w:sz w:val="20"/>
          <w:szCs w:val="20"/>
          <w:lang w:eastAsia="en-CA"/>
        </w:rPr>
        <w:t>CW2023-220/CR2023-442, effective September 26, 2023</w:t>
      </w:r>
    </w:p>
    <w:p w14:paraId="51C2219E" w14:textId="13C45145" w:rsidR="006D7138" w:rsidRPr="006D7138" w:rsidRDefault="006D7138" w:rsidP="006D7138">
      <w:pPr>
        <w:pStyle w:val="Heading2"/>
        <w:rPr>
          <w:lang w:val="en-CA" w:eastAsia="en-CA"/>
        </w:rPr>
      </w:pPr>
      <w:r>
        <w:rPr>
          <w:lang w:val="en-CA" w:eastAsia="en-CA"/>
        </w:rPr>
        <w:t>5.</w:t>
      </w:r>
      <w:r>
        <w:rPr>
          <w:lang w:val="en-CA" w:eastAsia="en-CA"/>
        </w:rPr>
        <w:tab/>
      </w:r>
      <w:r w:rsidRPr="006D7138">
        <w:rPr>
          <w:lang w:val="en-CA" w:eastAsia="en-CA"/>
        </w:rPr>
        <w:t>Notice and Method of Proposed Disposal</w:t>
      </w:r>
    </w:p>
    <w:p w14:paraId="1F9092C7" w14:textId="3DE30D4B"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Prior to the disposal of any </w:t>
      </w:r>
      <w:r w:rsidR="008212A8">
        <w:rPr>
          <w:rFonts w:cs="Arial"/>
          <w:lang w:val="en-CA" w:eastAsia="en-CA"/>
        </w:rPr>
        <w:t xml:space="preserve">surplus </w:t>
      </w:r>
      <w:r w:rsidRPr="006D7138">
        <w:rPr>
          <w:rFonts w:cs="Arial"/>
          <w:lang w:val="en-CA" w:eastAsia="en-CA"/>
        </w:rPr>
        <w:t>viable real property, notice of the proposed disposal shall be provided to the public by the following methods:</w:t>
      </w:r>
    </w:p>
    <w:p w14:paraId="085B90BF" w14:textId="0FC13B80" w:rsidR="006D7138" w:rsidRPr="006D7138" w:rsidRDefault="00DF1871" w:rsidP="0003528A">
      <w:pPr>
        <w:numPr>
          <w:ilvl w:val="0"/>
          <w:numId w:val="26"/>
        </w:numPr>
        <w:overflowPunct w:val="0"/>
        <w:autoSpaceDE w:val="0"/>
        <w:autoSpaceDN w:val="0"/>
        <w:adjustRightInd w:val="0"/>
        <w:textAlignment w:val="baseline"/>
        <w:rPr>
          <w:rFonts w:cs="Arial"/>
          <w:lang w:val="en-CA" w:eastAsia="en-CA"/>
        </w:rPr>
      </w:pPr>
      <w:r>
        <w:rPr>
          <w:rFonts w:cs="Arial"/>
          <w:lang w:val="en-CA" w:eastAsia="en-CA"/>
        </w:rPr>
        <w:t>The disposition shall be described in the public agenda for a City Council meeting</w:t>
      </w:r>
      <w:r w:rsidR="006D7138" w:rsidRPr="006D7138">
        <w:rPr>
          <w:rFonts w:cs="Arial"/>
          <w:lang w:val="en-CA" w:eastAsia="en-CA"/>
        </w:rPr>
        <w:t>.</w:t>
      </w:r>
    </w:p>
    <w:p w14:paraId="3BCCA88F" w14:textId="77777777" w:rsidR="006D7138" w:rsidRPr="006D7138" w:rsidRDefault="006D7138" w:rsidP="00E6456D">
      <w:pPr>
        <w:numPr>
          <w:ilvl w:val="0"/>
          <w:numId w:val="26"/>
        </w:numPr>
        <w:tabs>
          <w:tab w:val="clear" w:pos="1080"/>
        </w:tabs>
        <w:overflowPunct w:val="0"/>
        <w:autoSpaceDE w:val="0"/>
        <w:autoSpaceDN w:val="0"/>
        <w:adjustRightInd w:val="0"/>
        <w:textAlignment w:val="baseline"/>
        <w:rPr>
          <w:rFonts w:cs="Arial"/>
          <w:lang w:val="en-CA" w:eastAsia="en-CA"/>
        </w:rPr>
      </w:pPr>
      <w:r w:rsidRPr="006D7138">
        <w:rPr>
          <w:rFonts w:cs="Arial"/>
          <w:lang w:val="en-CA" w:eastAsia="en-CA"/>
        </w:rPr>
        <w:t>Advertising the real property for disposal on the City website</w:t>
      </w:r>
    </w:p>
    <w:p w14:paraId="356B4021" w14:textId="54301FE2" w:rsidR="006D7138" w:rsidRDefault="006D7138" w:rsidP="0083595A">
      <w:pPr>
        <w:numPr>
          <w:ilvl w:val="0"/>
          <w:numId w:val="26"/>
        </w:numPr>
        <w:overflowPunct w:val="0"/>
        <w:autoSpaceDE w:val="0"/>
        <w:autoSpaceDN w:val="0"/>
        <w:adjustRightInd w:val="0"/>
        <w:spacing w:after="0"/>
        <w:textAlignment w:val="baseline"/>
        <w:rPr>
          <w:rFonts w:cs="Arial"/>
          <w:lang w:val="en-CA" w:eastAsia="en-CA"/>
        </w:rPr>
      </w:pPr>
      <w:r w:rsidRPr="006D7138">
        <w:rPr>
          <w:rFonts w:cs="Arial"/>
          <w:lang w:val="en-CA" w:eastAsia="en-CA"/>
        </w:rPr>
        <w:lastRenderedPageBreak/>
        <w:t>Posting notice on</w:t>
      </w:r>
      <w:r w:rsidR="00C86572">
        <w:rPr>
          <w:rFonts w:cs="Arial"/>
          <w:lang w:val="en-CA" w:eastAsia="en-CA"/>
        </w:rPr>
        <w:t>-</w:t>
      </w:r>
      <w:r w:rsidRPr="006D7138">
        <w:rPr>
          <w:rFonts w:cs="Arial"/>
          <w:lang w:val="en-CA" w:eastAsia="en-CA"/>
        </w:rPr>
        <w:t>site</w:t>
      </w:r>
    </w:p>
    <w:p w14:paraId="54C3F012" w14:textId="4E43A512" w:rsidR="008212A8" w:rsidRPr="0083595A" w:rsidRDefault="0083595A" w:rsidP="0083595A">
      <w:pPr>
        <w:pStyle w:val="ListParagraph"/>
        <w:overflowPunct w:val="0"/>
        <w:autoSpaceDE w:val="0"/>
        <w:autoSpaceDN w:val="0"/>
        <w:adjustRightInd w:val="0"/>
        <w:spacing w:before="0" w:beforeAutospacing="0" w:after="240" w:afterAutospacing="0"/>
        <w:ind w:left="1080"/>
        <w:jc w:val="right"/>
        <w:textAlignment w:val="baseline"/>
        <w:rPr>
          <w:sz w:val="20"/>
          <w:szCs w:val="20"/>
          <w:lang w:eastAsia="en-CA"/>
        </w:rPr>
      </w:pPr>
      <w:r w:rsidRPr="0083595A">
        <w:rPr>
          <w:sz w:val="20"/>
          <w:szCs w:val="20"/>
          <w:lang w:eastAsia="en-CA"/>
        </w:rPr>
        <w:t>CW2023-220/CR2023-442, effective September 26, 2023</w:t>
      </w:r>
    </w:p>
    <w:p w14:paraId="66DBA7DC" w14:textId="71BBB245" w:rsidR="00E6456D"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Prior to the disposal of any non-viable real property, written notice by regular mail shall be provided to all abutting owners</w:t>
      </w:r>
      <w:r w:rsidR="008C168C">
        <w:rPr>
          <w:rFonts w:cs="Arial"/>
          <w:lang w:val="en-CA" w:eastAsia="en-CA"/>
        </w:rPr>
        <w:t xml:space="preserve">. Additionally, </w:t>
      </w:r>
      <w:r w:rsidR="002F1F96">
        <w:rPr>
          <w:rFonts w:cs="Arial"/>
          <w:lang w:val="en-CA" w:eastAsia="en-CA"/>
        </w:rPr>
        <w:t xml:space="preserve">notice of the proposed disposal shall be provided to the public by </w:t>
      </w:r>
      <w:r w:rsidR="00E6456D">
        <w:rPr>
          <w:rFonts w:cs="Arial"/>
          <w:lang w:val="en-CA" w:eastAsia="en-CA"/>
        </w:rPr>
        <w:t>the following methods:</w:t>
      </w:r>
    </w:p>
    <w:p w14:paraId="2035DE72" w14:textId="0C959385" w:rsidR="00112105" w:rsidRDefault="00112105" w:rsidP="00112105">
      <w:pPr>
        <w:pStyle w:val="ListParagraph"/>
        <w:numPr>
          <w:ilvl w:val="0"/>
          <w:numId w:val="34"/>
        </w:numPr>
        <w:overflowPunct w:val="0"/>
        <w:autoSpaceDE w:val="0"/>
        <w:autoSpaceDN w:val="0"/>
        <w:adjustRightInd w:val="0"/>
        <w:spacing w:before="240" w:beforeAutospacing="0" w:after="240" w:afterAutospacing="0"/>
        <w:ind w:left="1080"/>
        <w:textAlignment w:val="baseline"/>
        <w:rPr>
          <w:lang w:eastAsia="en-CA"/>
        </w:rPr>
      </w:pPr>
      <w:r>
        <w:rPr>
          <w:lang w:eastAsia="en-CA"/>
        </w:rPr>
        <w:t>The disposition shall be described in the public agenda for a City Council meeting.</w:t>
      </w:r>
    </w:p>
    <w:p w14:paraId="6E880515" w14:textId="270A9170" w:rsidR="006D7138" w:rsidRPr="00E6456D" w:rsidRDefault="00112105" w:rsidP="00112105">
      <w:pPr>
        <w:pStyle w:val="ListParagraph"/>
        <w:numPr>
          <w:ilvl w:val="0"/>
          <w:numId w:val="34"/>
        </w:numPr>
        <w:overflowPunct w:val="0"/>
        <w:autoSpaceDE w:val="0"/>
        <w:autoSpaceDN w:val="0"/>
        <w:adjustRightInd w:val="0"/>
        <w:spacing w:before="240" w:beforeAutospacing="0" w:after="240" w:afterAutospacing="0"/>
        <w:ind w:left="1080"/>
        <w:textAlignment w:val="baseline"/>
        <w:rPr>
          <w:lang w:eastAsia="en-CA"/>
        </w:rPr>
      </w:pPr>
      <w:r>
        <w:rPr>
          <w:lang w:eastAsia="en-CA"/>
        </w:rPr>
        <w:t>A</w:t>
      </w:r>
      <w:r w:rsidR="00C86572" w:rsidRPr="00E6456D">
        <w:rPr>
          <w:lang w:eastAsia="en-CA"/>
        </w:rPr>
        <w:t>dvertising the real property for disposal on the City website</w:t>
      </w:r>
      <w:r w:rsidR="006D7138" w:rsidRPr="00E6456D">
        <w:rPr>
          <w:lang w:eastAsia="en-CA"/>
        </w:rPr>
        <w:t>.</w:t>
      </w:r>
    </w:p>
    <w:p w14:paraId="7337E153" w14:textId="2E45A400"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In addition to the methods of providing notice described in Section 5.1 and 5.2, notice of the proposed disposal of viable </w:t>
      </w:r>
      <w:r w:rsidR="00156D95">
        <w:rPr>
          <w:rFonts w:cs="Arial"/>
          <w:lang w:val="en-CA" w:eastAsia="en-CA"/>
        </w:rPr>
        <w:t xml:space="preserve">or non-viable </w:t>
      </w:r>
      <w:r w:rsidRPr="006D7138">
        <w:rPr>
          <w:rFonts w:cs="Arial"/>
          <w:lang w:val="en-CA" w:eastAsia="en-CA"/>
        </w:rPr>
        <w:t xml:space="preserve">real property shall include </w:t>
      </w:r>
      <w:r w:rsidR="00156D95">
        <w:rPr>
          <w:rFonts w:cs="Arial"/>
          <w:lang w:val="en-CA" w:eastAsia="en-CA"/>
        </w:rPr>
        <w:t>written notice by regular mail to all landowners</w:t>
      </w:r>
      <w:r w:rsidR="00F14FCE">
        <w:rPr>
          <w:rFonts w:cs="Arial"/>
          <w:lang w:val="en-CA" w:eastAsia="en-CA"/>
        </w:rPr>
        <w:t xml:space="preserve"> </w:t>
      </w:r>
      <w:r w:rsidR="008C168C">
        <w:rPr>
          <w:rFonts w:cs="Arial"/>
          <w:lang w:val="en-CA" w:eastAsia="en-CA"/>
        </w:rPr>
        <w:t xml:space="preserve">that may have an interest in the land remaining in public ownership, </w:t>
      </w:r>
      <w:r w:rsidR="006A3BAD">
        <w:rPr>
          <w:rFonts w:cs="Arial"/>
          <w:lang w:val="en-CA" w:eastAsia="en-CA"/>
        </w:rPr>
        <w:t>as determined</w:t>
      </w:r>
      <w:r w:rsidR="009377AC">
        <w:rPr>
          <w:rFonts w:cs="Arial"/>
          <w:lang w:val="en-CA" w:eastAsia="en-CA"/>
        </w:rPr>
        <w:t xml:space="preserve"> by the Realty Services Manager</w:t>
      </w:r>
      <w:r w:rsidR="008C168C">
        <w:rPr>
          <w:rFonts w:cs="Arial"/>
          <w:lang w:val="en-CA" w:eastAsia="en-CA"/>
        </w:rPr>
        <w:t>, the Land Management Team,</w:t>
      </w:r>
      <w:r w:rsidR="009377AC">
        <w:rPr>
          <w:rFonts w:cs="Arial"/>
          <w:lang w:val="en-CA" w:eastAsia="en-CA"/>
        </w:rPr>
        <w:t xml:space="preserve"> or as directed by Council</w:t>
      </w:r>
      <w:r w:rsidRPr="006D7138">
        <w:rPr>
          <w:rFonts w:cs="Arial"/>
          <w:lang w:val="en-CA" w:eastAsia="en-CA"/>
        </w:rPr>
        <w:t>.</w:t>
      </w:r>
      <w:r w:rsidR="00F80CA8">
        <w:rPr>
          <w:rFonts w:cs="Arial"/>
          <w:lang w:val="en-CA" w:eastAsia="en-CA"/>
        </w:rPr>
        <w:t xml:space="preserve"> At a minimum, this would </w:t>
      </w:r>
      <w:r w:rsidR="00383CE3">
        <w:rPr>
          <w:rFonts w:cs="Arial"/>
          <w:lang w:val="en-CA" w:eastAsia="en-CA"/>
        </w:rPr>
        <w:t>include all landowners who abut the subject property.</w:t>
      </w:r>
    </w:p>
    <w:p w14:paraId="41CC202B" w14:textId="77777777"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Despite Sections 5.1 and 5.2, notice of the disposal of real property that has been vested in the City, pursuant to Part XI – Sale of Land for Tax Arrears – of the </w:t>
      </w:r>
      <w:r w:rsidRPr="006D7138">
        <w:rPr>
          <w:rFonts w:cs="Arial"/>
          <w:iCs/>
          <w:lang w:val="en-CA" w:eastAsia="en-CA"/>
        </w:rPr>
        <w:t>Municipal Act</w:t>
      </w:r>
      <w:r w:rsidRPr="006D7138">
        <w:rPr>
          <w:rFonts w:cs="Arial"/>
          <w:lang w:val="en-CA" w:eastAsia="en-CA"/>
        </w:rPr>
        <w:t>, 2001, shall, at a minimum, be by advertising on the City of Kawartha Lakes website.</w:t>
      </w:r>
    </w:p>
    <w:p w14:paraId="4EFAE491" w14:textId="77777777"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 xml:space="preserve">No notice shall be required for real property that is re-purchased by an owner in accordance with Section 42 of the </w:t>
      </w:r>
      <w:r w:rsidRPr="006D7138">
        <w:rPr>
          <w:rFonts w:cs="Arial"/>
          <w:iCs/>
          <w:lang w:val="en-CA" w:eastAsia="en-CA"/>
        </w:rPr>
        <w:t>Expropriations Act</w:t>
      </w:r>
      <w:r w:rsidRPr="006D7138">
        <w:rPr>
          <w:rFonts w:cs="Arial"/>
          <w:lang w:val="en-CA" w:eastAsia="en-CA"/>
        </w:rPr>
        <w:t>.</w:t>
      </w:r>
    </w:p>
    <w:p w14:paraId="0A1F6B71" w14:textId="77777777"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No notice shall be required for real property that is re-purchased by an owner in accordance with a registered right of reversion.</w:t>
      </w:r>
    </w:p>
    <w:p w14:paraId="72697C94" w14:textId="77777777" w:rsidR="006D7138" w:rsidRPr="006D7138" w:rsidRDefault="006D7138" w:rsidP="0003528A">
      <w:pPr>
        <w:numPr>
          <w:ilvl w:val="0"/>
          <w:numId w:val="32"/>
        </w:numPr>
        <w:overflowPunct w:val="0"/>
        <w:autoSpaceDE w:val="0"/>
        <w:autoSpaceDN w:val="0"/>
        <w:adjustRightInd w:val="0"/>
        <w:ind w:hanging="720"/>
        <w:textAlignment w:val="baseline"/>
        <w:rPr>
          <w:rFonts w:cs="Arial"/>
          <w:lang w:val="en-CA" w:eastAsia="en-CA"/>
        </w:rPr>
      </w:pPr>
      <w:r w:rsidRPr="006D7138">
        <w:rPr>
          <w:rFonts w:cs="Arial"/>
          <w:lang w:val="en-CA" w:eastAsia="en-CA"/>
        </w:rPr>
        <w:t>A Real Estate Brokerage may be obtained through the City’s Purchasing Policy to dispose of designated land of value.</w:t>
      </w:r>
    </w:p>
    <w:p w14:paraId="3C068DDB"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Responsibilities:</w:t>
      </w:r>
    </w:p>
    <w:p w14:paraId="627CD88F" w14:textId="2A58CFEE"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City Council</w:t>
      </w:r>
      <w:r w:rsidRPr="006D7138">
        <w:rPr>
          <w:rFonts w:cs="Arial"/>
          <w:lang w:val="en-CA" w:eastAsia="en-CA"/>
        </w:rPr>
        <w:t xml:space="preserve"> approval is required for the disposal of real property under City of Kawartha Lakes By-law </w:t>
      </w:r>
      <w:r w:rsidR="0083595A">
        <w:rPr>
          <w:rFonts w:cs="Arial"/>
          <w:lang w:val="en-CA" w:eastAsia="en-CA"/>
        </w:rPr>
        <w:t>2018-020</w:t>
      </w:r>
      <w:r w:rsidRPr="006D7138">
        <w:rPr>
          <w:rFonts w:cs="Arial"/>
          <w:lang w:val="en-CA" w:eastAsia="en-CA"/>
        </w:rPr>
        <w:t>, as amended.</w:t>
      </w:r>
    </w:p>
    <w:p w14:paraId="6A8CC328" w14:textId="4241A90F" w:rsidR="006D7138" w:rsidRPr="006D7138" w:rsidRDefault="0083595A" w:rsidP="006D7138">
      <w:pPr>
        <w:overflowPunct w:val="0"/>
        <w:autoSpaceDE w:val="0"/>
        <w:autoSpaceDN w:val="0"/>
        <w:adjustRightInd w:val="0"/>
        <w:spacing w:before="100" w:beforeAutospacing="1" w:after="100" w:afterAutospacing="1"/>
        <w:textAlignment w:val="baseline"/>
        <w:rPr>
          <w:rFonts w:cs="Arial"/>
          <w:lang w:val="en-CA" w:eastAsia="en-CA"/>
        </w:rPr>
      </w:pPr>
      <w:r>
        <w:rPr>
          <w:rFonts w:cs="Arial"/>
          <w:b/>
          <w:bCs/>
          <w:lang w:val="en-CA" w:eastAsia="en-CA"/>
        </w:rPr>
        <w:t>Land Management Team</w:t>
      </w:r>
      <w:r w:rsidR="006D7138" w:rsidRPr="006D7138">
        <w:rPr>
          <w:rFonts w:cs="Arial"/>
          <w:b/>
          <w:bCs/>
          <w:lang w:val="en-CA" w:eastAsia="en-CA"/>
        </w:rPr>
        <w:t xml:space="preserve"> </w:t>
      </w:r>
      <w:r w:rsidR="006D7138" w:rsidRPr="006D7138">
        <w:rPr>
          <w:rFonts w:cs="Arial"/>
          <w:bCs/>
          <w:lang w:val="en-CA" w:eastAsia="en-CA"/>
        </w:rPr>
        <w:t>must review</w:t>
      </w:r>
      <w:r>
        <w:rPr>
          <w:rFonts w:cs="Arial"/>
          <w:bCs/>
          <w:lang w:val="en-CA" w:eastAsia="en-CA"/>
        </w:rPr>
        <w:t xml:space="preserve"> City-owned property in consultation with the Manager of Housing in the Human Services Department of the City, and make a </w:t>
      </w:r>
      <w:r w:rsidR="00A41CA5">
        <w:rPr>
          <w:rFonts w:cs="Arial"/>
          <w:bCs/>
          <w:lang w:val="en-CA" w:eastAsia="en-CA"/>
        </w:rPr>
        <w:t>recommendation to Council as to whether or not a property is surplus and/or viable.</w:t>
      </w:r>
    </w:p>
    <w:p w14:paraId="3527D43C" w14:textId="5CECA19A" w:rsidR="006D7138" w:rsidRPr="006D7138" w:rsidRDefault="006D7138" w:rsidP="006D7138">
      <w:pPr>
        <w:overflowPunct w:val="0"/>
        <w:autoSpaceDE w:val="0"/>
        <w:autoSpaceDN w:val="0"/>
        <w:adjustRightInd w:val="0"/>
        <w:spacing w:before="100" w:beforeAutospacing="1" w:after="100" w:afterAutospacing="1"/>
        <w:textAlignment w:val="baseline"/>
        <w:rPr>
          <w:rFonts w:cs="Arial"/>
          <w:lang w:val="en-CA" w:eastAsia="en-CA"/>
        </w:rPr>
      </w:pPr>
      <w:r w:rsidRPr="006D7138">
        <w:rPr>
          <w:rFonts w:cs="Arial"/>
          <w:b/>
          <w:bCs/>
          <w:lang w:val="en-CA" w:eastAsia="en-CA"/>
        </w:rPr>
        <w:t xml:space="preserve">Realty Services Manager </w:t>
      </w:r>
      <w:r w:rsidRPr="006D7138">
        <w:rPr>
          <w:rFonts w:cs="Arial"/>
          <w:lang w:val="en-CA" w:eastAsia="en-CA"/>
        </w:rPr>
        <w:t xml:space="preserve">shall ensure that, an appraisal and survey is obtained </w:t>
      </w:r>
      <w:r w:rsidR="00A41CA5">
        <w:rPr>
          <w:rFonts w:cs="Arial"/>
          <w:lang w:val="en-CA" w:eastAsia="en-CA"/>
        </w:rPr>
        <w:t xml:space="preserve">when required </w:t>
      </w:r>
      <w:r w:rsidRPr="006D7138">
        <w:rPr>
          <w:rFonts w:cs="Arial"/>
          <w:lang w:val="en-CA" w:eastAsia="en-CA"/>
        </w:rPr>
        <w:t xml:space="preserve">and </w:t>
      </w:r>
      <w:r w:rsidR="00A41CA5">
        <w:rPr>
          <w:rFonts w:cs="Arial"/>
          <w:lang w:val="en-CA" w:eastAsia="en-CA"/>
        </w:rPr>
        <w:t xml:space="preserve">that </w:t>
      </w:r>
      <w:r w:rsidRPr="006D7138">
        <w:rPr>
          <w:rFonts w:cs="Arial"/>
          <w:lang w:val="en-CA" w:eastAsia="en-CA"/>
        </w:rPr>
        <w:t xml:space="preserve">public notice is given, in accordance with this Policy.  The Realty Services Manager shall also oversee the Real Estate Brokerage(s) hired as stated in </w:t>
      </w:r>
      <w:r w:rsidRPr="006D7138">
        <w:rPr>
          <w:rFonts w:cs="Arial"/>
          <w:lang w:val="en-CA" w:eastAsia="en-CA"/>
        </w:rPr>
        <w:lastRenderedPageBreak/>
        <w:t>5.</w:t>
      </w:r>
      <w:r w:rsidR="005F7A70">
        <w:rPr>
          <w:rFonts w:cs="Arial"/>
          <w:lang w:val="en-CA" w:eastAsia="en-CA"/>
        </w:rPr>
        <w:t>7</w:t>
      </w:r>
      <w:r w:rsidRPr="006D7138">
        <w:rPr>
          <w:rFonts w:cs="Arial"/>
          <w:lang w:val="en-CA" w:eastAsia="en-CA"/>
        </w:rPr>
        <w:t xml:space="preserve"> above and shall bring all Agreements of Purchase and Sale obtained by the Brokerage to City Council or designate for approval.</w:t>
      </w:r>
    </w:p>
    <w:p w14:paraId="5405E18E" w14:textId="7D008754" w:rsidR="006D7138" w:rsidRDefault="006D7138" w:rsidP="00AF6B0F">
      <w:pPr>
        <w:overflowPunct w:val="0"/>
        <w:autoSpaceDE w:val="0"/>
        <w:autoSpaceDN w:val="0"/>
        <w:adjustRightInd w:val="0"/>
        <w:spacing w:before="0" w:after="0"/>
        <w:textAlignment w:val="baseline"/>
        <w:rPr>
          <w:rFonts w:cs="Arial"/>
          <w:lang w:val="en-CA" w:eastAsia="en-CA"/>
        </w:rPr>
      </w:pPr>
      <w:r w:rsidRPr="006D7138">
        <w:rPr>
          <w:rFonts w:cs="Arial"/>
          <w:b/>
          <w:bCs/>
          <w:lang w:val="en-CA" w:eastAsia="en-CA"/>
        </w:rPr>
        <w:t>City Solicitor</w:t>
      </w:r>
      <w:r w:rsidRPr="006D7138">
        <w:rPr>
          <w:rFonts w:cs="Arial"/>
          <w:lang w:val="en-CA" w:eastAsia="en-CA"/>
        </w:rPr>
        <w:t xml:space="preserve"> is responsible for providing legal services and advice on real property transactions and has authority to undertake all legal proceedings required to complete a disposal of real property.</w:t>
      </w:r>
    </w:p>
    <w:p w14:paraId="57B6B904" w14:textId="03EFD9B0" w:rsidR="00A41CA5" w:rsidRPr="00AF6B0F" w:rsidRDefault="00AF6B0F" w:rsidP="00AF6B0F">
      <w:pPr>
        <w:overflowPunct w:val="0"/>
        <w:autoSpaceDE w:val="0"/>
        <w:autoSpaceDN w:val="0"/>
        <w:adjustRightInd w:val="0"/>
        <w:spacing w:before="0"/>
        <w:jc w:val="right"/>
        <w:textAlignment w:val="baseline"/>
        <w:rPr>
          <w:rFonts w:cs="Arial"/>
          <w:sz w:val="20"/>
          <w:szCs w:val="20"/>
          <w:lang w:val="en-CA" w:eastAsia="en-CA"/>
        </w:rPr>
      </w:pPr>
      <w:r w:rsidRPr="00AF6B0F">
        <w:rPr>
          <w:rFonts w:cs="Arial"/>
          <w:sz w:val="20"/>
          <w:szCs w:val="20"/>
          <w:lang w:val="en-CA" w:eastAsia="en-CA"/>
        </w:rPr>
        <w:t>CW2023-220/CR2023-442, effective September 26, 2023</w:t>
      </w:r>
    </w:p>
    <w:p w14:paraId="00AAE3AD"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Marketing:</w:t>
      </w:r>
    </w:p>
    <w:p w14:paraId="36ED0438" w14:textId="1854A16C" w:rsidR="006D7138" w:rsidRPr="006D7138" w:rsidRDefault="006D7138" w:rsidP="006D7138">
      <w:pPr>
        <w:overflowPunct w:val="0"/>
        <w:autoSpaceDE w:val="0"/>
        <w:autoSpaceDN w:val="0"/>
        <w:adjustRightInd w:val="0"/>
        <w:spacing w:before="0" w:after="0"/>
        <w:textAlignment w:val="baseline"/>
        <w:rPr>
          <w:szCs w:val="20"/>
          <w:lang w:val="en-CA" w:eastAsia="en-CA"/>
        </w:rPr>
      </w:pPr>
      <w:r w:rsidRPr="006D7138">
        <w:rPr>
          <w:szCs w:val="20"/>
          <w:lang w:val="en-CA" w:eastAsia="en-CA"/>
        </w:rPr>
        <w:t xml:space="preserve">The </w:t>
      </w:r>
      <w:r w:rsidR="006E4E17">
        <w:rPr>
          <w:szCs w:val="20"/>
          <w:lang w:val="en-CA" w:eastAsia="en-CA"/>
        </w:rPr>
        <w:t>Realty Services Manager</w:t>
      </w:r>
      <w:r w:rsidRPr="006D7138">
        <w:rPr>
          <w:szCs w:val="20"/>
          <w:lang w:val="en-CA" w:eastAsia="en-CA"/>
        </w:rPr>
        <w:t xml:space="preserve"> shall market the properties by:</w:t>
      </w:r>
    </w:p>
    <w:p w14:paraId="3DC79DCE" w14:textId="01C1621D" w:rsidR="006D7138" w:rsidRDefault="006D7138" w:rsidP="0010549E">
      <w:pPr>
        <w:pStyle w:val="ListParagraph"/>
        <w:numPr>
          <w:ilvl w:val="0"/>
          <w:numId w:val="35"/>
        </w:numPr>
        <w:overflowPunct w:val="0"/>
        <w:autoSpaceDE w:val="0"/>
        <w:autoSpaceDN w:val="0"/>
        <w:adjustRightInd w:val="0"/>
        <w:spacing w:before="240" w:beforeAutospacing="0" w:after="240" w:afterAutospacing="0"/>
        <w:textAlignment w:val="baseline"/>
        <w:rPr>
          <w:szCs w:val="20"/>
          <w:lang w:eastAsia="en-CA"/>
        </w:rPr>
      </w:pPr>
      <w:r w:rsidRPr="0010549E">
        <w:rPr>
          <w:szCs w:val="20"/>
          <w:lang w:eastAsia="en-CA"/>
        </w:rPr>
        <w:t xml:space="preserve">Advertising the real property for disposal </w:t>
      </w:r>
      <w:r w:rsidR="007A06AB">
        <w:rPr>
          <w:szCs w:val="20"/>
          <w:lang w:eastAsia="en-CA"/>
        </w:rPr>
        <w:t>on</w:t>
      </w:r>
      <w:r w:rsidRPr="0010549E">
        <w:rPr>
          <w:szCs w:val="20"/>
          <w:lang w:eastAsia="en-CA"/>
        </w:rPr>
        <w:t xml:space="preserve"> the City of Kawartha Lakes </w:t>
      </w:r>
      <w:r w:rsidR="007A06AB">
        <w:rPr>
          <w:szCs w:val="20"/>
          <w:lang w:eastAsia="en-CA"/>
        </w:rPr>
        <w:t xml:space="preserve">website </w:t>
      </w:r>
      <w:r w:rsidRPr="0010549E">
        <w:rPr>
          <w:szCs w:val="20"/>
          <w:lang w:eastAsia="en-CA"/>
        </w:rPr>
        <w:t xml:space="preserve">as defined in 5.1 </w:t>
      </w:r>
      <w:r w:rsidR="007A06AB">
        <w:rPr>
          <w:szCs w:val="20"/>
          <w:lang w:eastAsia="en-CA"/>
        </w:rPr>
        <w:t xml:space="preserve">and 5.2 </w:t>
      </w:r>
      <w:r w:rsidRPr="0010549E">
        <w:rPr>
          <w:szCs w:val="20"/>
          <w:lang w:eastAsia="en-CA"/>
        </w:rPr>
        <w:t>above;</w:t>
      </w:r>
    </w:p>
    <w:p w14:paraId="2DFDB563" w14:textId="4B3B48CC" w:rsidR="006D7138" w:rsidRDefault="006D7138" w:rsidP="0010549E">
      <w:pPr>
        <w:pStyle w:val="ListParagraph"/>
        <w:numPr>
          <w:ilvl w:val="0"/>
          <w:numId w:val="35"/>
        </w:numPr>
        <w:overflowPunct w:val="0"/>
        <w:autoSpaceDE w:val="0"/>
        <w:autoSpaceDN w:val="0"/>
        <w:adjustRightInd w:val="0"/>
        <w:spacing w:before="240" w:beforeAutospacing="0" w:after="240" w:afterAutospacing="0"/>
        <w:textAlignment w:val="baseline"/>
        <w:rPr>
          <w:szCs w:val="20"/>
          <w:lang w:eastAsia="en-CA"/>
        </w:rPr>
      </w:pPr>
      <w:r w:rsidRPr="0010549E">
        <w:rPr>
          <w:szCs w:val="20"/>
          <w:lang w:eastAsia="en-CA"/>
        </w:rPr>
        <w:t>Maintaining a list of all viable real property which has been declared surplus by Council and are available for sale on the City of Kawartha Lakes website; and</w:t>
      </w:r>
    </w:p>
    <w:p w14:paraId="060580A4" w14:textId="709AE8D0" w:rsidR="006D7138" w:rsidRPr="0010549E" w:rsidRDefault="006D7138" w:rsidP="0010549E">
      <w:pPr>
        <w:pStyle w:val="ListParagraph"/>
        <w:numPr>
          <w:ilvl w:val="0"/>
          <w:numId w:val="35"/>
        </w:numPr>
        <w:overflowPunct w:val="0"/>
        <w:autoSpaceDE w:val="0"/>
        <w:autoSpaceDN w:val="0"/>
        <w:adjustRightInd w:val="0"/>
        <w:spacing w:before="240" w:beforeAutospacing="0" w:after="240" w:afterAutospacing="0"/>
        <w:textAlignment w:val="baseline"/>
        <w:rPr>
          <w:szCs w:val="20"/>
          <w:lang w:eastAsia="en-CA"/>
        </w:rPr>
      </w:pPr>
      <w:r w:rsidRPr="0010549E">
        <w:rPr>
          <w:szCs w:val="20"/>
          <w:lang w:eastAsia="en-CA"/>
        </w:rPr>
        <w:t>Overseeing the Real Estate Brokerage(s) hired to dispose of designated land of value, as stated in 5.6 above, to co-ordinate the sale of a large number of properties.</w:t>
      </w:r>
    </w:p>
    <w:p w14:paraId="1C24CACE"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Monitoring/Contraventions:</w:t>
      </w:r>
    </w:p>
    <w:p w14:paraId="4A84EF4B" w14:textId="67FEF5AF" w:rsidR="006D7138" w:rsidRDefault="006D7138" w:rsidP="00AF6B0F">
      <w:pPr>
        <w:spacing w:after="0"/>
        <w:rPr>
          <w:rFonts w:eastAsiaTheme="majorEastAsia"/>
          <w:lang w:val="en-CA" w:eastAsia="en-CA"/>
        </w:rPr>
      </w:pPr>
      <w:r w:rsidRPr="006D7138">
        <w:rPr>
          <w:rFonts w:eastAsiaTheme="majorEastAsia"/>
          <w:lang w:val="en-CA" w:eastAsia="en-CA"/>
        </w:rPr>
        <w:t xml:space="preserve">The </w:t>
      </w:r>
      <w:r w:rsidR="00AF6B0F">
        <w:rPr>
          <w:rFonts w:eastAsiaTheme="majorEastAsia"/>
          <w:lang w:val="en-CA" w:eastAsia="en-CA"/>
        </w:rPr>
        <w:t>Realty Services Division</w:t>
      </w:r>
      <w:r w:rsidRPr="006D7138">
        <w:rPr>
          <w:rFonts w:eastAsiaTheme="majorEastAsia"/>
          <w:lang w:val="en-CA" w:eastAsia="en-CA"/>
        </w:rPr>
        <w:t xml:space="preserve"> and the </w:t>
      </w:r>
      <w:r w:rsidR="00AF6B0F">
        <w:rPr>
          <w:rFonts w:eastAsiaTheme="majorEastAsia"/>
          <w:lang w:val="en-CA" w:eastAsia="en-CA"/>
        </w:rPr>
        <w:t>Manager of Realty Services</w:t>
      </w:r>
      <w:r w:rsidRPr="006D7138">
        <w:rPr>
          <w:rFonts w:eastAsiaTheme="majorEastAsia"/>
          <w:lang w:val="en-CA" w:eastAsia="en-CA"/>
        </w:rPr>
        <w:t xml:space="preserve"> shall monitor the application of this Policy to ensure that all Policy requirements are met.</w:t>
      </w:r>
    </w:p>
    <w:p w14:paraId="3B243C08" w14:textId="38EC76D5" w:rsidR="00AF6B0F" w:rsidRPr="00AF6B0F" w:rsidRDefault="00AF6B0F" w:rsidP="00AF6B0F">
      <w:pPr>
        <w:spacing w:before="0"/>
        <w:jc w:val="right"/>
        <w:rPr>
          <w:rFonts w:eastAsiaTheme="majorEastAsia" w:cstheme="majorBidi"/>
          <w:sz w:val="20"/>
          <w:szCs w:val="20"/>
        </w:rPr>
      </w:pPr>
      <w:r w:rsidRPr="00AF6B0F">
        <w:rPr>
          <w:rFonts w:eastAsiaTheme="majorEastAsia" w:cstheme="majorBidi"/>
          <w:sz w:val="20"/>
          <w:szCs w:val="20"/>
        </w:rPr>
        <w:t>CW2023-220/CR2023-442, effective September 26, 2023</w:t>
      </w:r>
    </w:p>
    <w:p w14:paraId="6A9B8393"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Legislative and Administrative Authorities:</w:t>
      </w:r>
    </w:p>
    <w:p w14:paraId="6B13965C" w14:textId="0845AC20" w:rsidR="006D7138" w:rsidRPr="006D7138" w:rsidRDefault="006D7138" w:rsidP="006D7138">
      <w:pPr>
        <w:overflowPunct w:val="0"/>
        <w:autoSpaceDE w:val="0"/>
        <w:autoSpaceDN w:val="0"/>
        <w:adjustRightInd w:val="0"/>
        <w:spacing w:before="0" w:after="0"/>
        <w:textAlignment w:val="baseline"/>
        <w:rPr>
          <w:rFonts w:cs="Arial"/>
          <w:lang w:val="en-CA" w:eastAsia="en-CA"/>
        </w:rPr>
      </w:pPr>
      <w:r w:rsidRPr="006D7138">
        <w:rPr>
          <w:rFonts w:cs="Arial"/>
          <w:lang w:val="en-CA" w:eastAsia="en-CA"/>
        </w:rPr>
        <w:t xml:space="preserve">City of Kawartha Lakes By-law </w:t>
      </w:r>
      <w:r w:rsidR="00AF6B0F">
        <w:rPr>
          <w:rFonts w:cs="Arial"/>
          <w:lang w:val="en-CA" w:eastAsia="en-CA"/>
        </w:rPr>
        <w:t>2018-020</w:t>
      </w:r>
      <w:r w:rsidRPr="006D7138">
        <w:rPr>
          <w:rFonts w:cs="Arial"/>
          <w:lang w:val="en-CA" w:eastAsia="en-CA"/>
        </w:rPr>
        <w:br/>
        <w:t>City of Kawartha Lakes Official Plan</w:t>
      </w:r>
    </w:p>
    <w:p w14:paraId="697C4034" w14:textId="7B14D989" w:rsidR="006D7138" w:rsidRDefault="006D7138" w:rsidP="006D7138">
      <w:pPr>
        <w:spacing w:before="0" w:after="0"/>
        <w:rPr>
          <w:rFonts w:cs="Arial"/>
          <w:lang w:val="en-CA" w:eastAsia="en-CA"/>
        </w:rPr>
      </w:pPr>
      <w:r w:rsidRPr="006D7138">
        <w:rPr>
          <w:rFonts w:cs="Arial"/>
          <w:lang w:val="en-CA" w:eastAsia="en-CA"/>
        </w:rPr>
        <w:t>City of Kawartha Lakes Strategic Plan</w:t>
      </w:r>
      <w:r w:rsidRPr="006D7138">
        <w:rPr>
          <w:rFonts w:cs="Arial"/>
          <w:lang w:val="en-CA" w:eastAsia="en-CA"/>
        </w:rPr>
        <w:br/>
        <w:t>Expropriations Act</w:t>
      </w:r>
      <w:r w:rsidR="009E074A">
        <w:rPr>
          <w:rFonts w:cs="Arial"/>
          <w:lang w:val="en-CA" w:eastAsia="en-CA"/>
        </w:rPr>
        <w:t xml:space="preserve">, </w:t>
      </w:r>
      <w:r w:rsidR="00214722">
        <w:t xml:space="preserve">R.S.O. </w:t>
      </w:r>
      <w:r w:rsidR="00214722" w:rsidRPr="00A30CEC">
        <w:t>1990, c. E.26</w:t>
      </w:r>
      <w:r w:rsidRPr="006D7138">
        <w:rPr>
          <w:rFonts w:cs="Arial"/>
          <w:lang w:val="en-CA" w:eastAsia="en-CA"/>
        </w:rPr>
        <w:br/>
        <w:t>Municipal Act, 2001</w:t>
      </w:r>
      <w:r w:rsidR="00D0069B">
        <w:rPr>
          <w:rFonts w:cs="Arial"/>
          <w:lang w:val="en-CA" w:eastAsia="en-CA"/>
        </w:rPr>
        <w:t xml:space="preserve">, </w:t>
      </w:r>
      <w:r w:rsidR="00D0069B" w:rsidRPr="00D0069B">
        <w:rPr>
          <w:rFonts w:cs="Arial"/>
          <w:lang w:val="en-CA" w:eastAsia="en-CA"/>
        </w:rPr>
        <w:t>S.O. 2001, c. 25</w:t>
      </w:r>
      <w:r w:rsidRPr="006D7138">
        <w:rPr>
          <w:rFonts w:cs="Arial"/>
          <w:lang w:val="en-CA" w:eastAsia="en-CA"/>
        </w:rPr>
        <w:br/>
        <w:t>Ontario Heritage Act, 1990</w:t>
      </w:r>
      <w:r w:rsidR="00F84FB4">
        <w:rPr>
          <w:rFonts w:cs="Arial"/>
          <w:lang w:val="en-CA" w:eastAsia="en-CA"/>
        </w:rPr>
        <w:t xml:space="preserve">, </w:t>
      </w:r>
      <w:r w:rsidR="00F84FB4" w:rsidRPr="00F84FB4">
        <w:rPr>
          <w:rFonts w:cs="Arial"/>
          <w:lang w:val="en-CA" w:eastAsia="en-CA"/>
        </w:rPr>
        <w:t>R.S.O 1990, c. O. 18</w:t>
      </w:r>
      <w:r w:rsidRPr="006D7138">
        <w:rPr>
          <w:rFonts w:cs="Arial"/>
          <w:lang w:val="en-CA" w:eastAsia="en-CA"/>
        </w:rPr>
        <w:br/>
        <w:t xml:space="preserve">Planning Act, </w:t>
      </w:r>
      <w:r w:rsidR="003B3174" w:rsidRPr="003B3174">
        <w:rPr>
          <w:rFonts w:cs="Arial"/>
          <w:lang w:val="en-CA" w:eastAsia="en-CA"/>
        </w:rPr>
        <w:t>R.S.O. 1990, c. P.13</w:t>
      </w:r>
    </w:p>
    <w:p w14:paraId="6C5A2AAE" w14:textId="77777777" w:rsidR="00AF6B0F" w:rsidRPr="007C3C3B" w:rsidRDefault="00AF6B0F" w:rsidP="00AF6B0F">
      <w:pPr>
        <w:pStyle w:val="ListParagraph"/>
        <w:overflowPunct w:val="0"/>
        <w:autoSpaceDE w:val="0"/>
        <w:autoSpaceDN w:val="0"/>
        <w:adjustRightInd w:val="0"/>
        <w:spacing w:before="0" w:beforeAutospacing="0" w:after="240" w:afterAutospacing="0"/>
        <w:jc w:val="right"/>
        <w:textAlignment w:val="baseline"/>
        <w:rPr>
          <w:sz w:val="20"/>
          <w:szCs w:val="20"/>
          <w:lang w:eastAsia="en-CA"/>
        </w:rPr>
      </w:pPr>
      <w:r w:rsidRPr="007C3C3B">
        <w:rPr>
          <w:sz w:val="20"/>
          <w:szCs w:val="20"/>
          <w:lang w:eastAsia="en-CA"/>
        </w:rPr>
        <w:t>CW2023-220/CR2023-442, effective September 26, 2023</w:t>
      </w:r>
    </w:p>
    <w:p w14:paraId="5EB80399"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Revision History:</w:t>
      </w:r>
    </w:p>
    <w:p w14:paraId="546EF652" w14:textId="77777777" w:rsidR="006D7138" w:rsidRPr="006D7138" w:rsidRDefault="006D7138" w:rsidP="006D7138">
      <w:pPr>
        <w:keepNext/>
        <w:keepLines/>
        <w:outlineLvl w:val="0"/>
        <w:rPr>
          <w:rFonts w:eastAsiaTheme="majorEastAsia" w:cstheme="majorBidi"/>
          <w:b/>
          <w:bCs/>
          <w:sz w:val="28"/>
          <w:szCs w:val="28"/>
        </w:rPr>
      </w:pPr>
      <w:r w:rsidRPr="006D7138">
        <w:rPr>
          <w:rFonts w:eastAsiaTheme="majorEastAsia" w:cstheme="majorBidi"/>
          <w:b/>
          <w:bCs/>
          <w:sz w:val="28"/>
          <w:szCs w:val="28"/>
        </w:rPr>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vision Table"/>
        <w:tblDescription w:val="This table includes the revision number, the date of the revision, a descrption of the revision and who requested the revision.  For details, contact the Clerk's Office."/>
      </w:tblPr>
      <w:tblGrid>
        <w:gridCol w:w="1217"/>
        <w:gridCol w:w="1390"/>
        <w:gridCol w:w="3933"/>
        <w:gridCol w:w="2160"/>
      </w:tblGrid>
      <w:tr w:rsidR="006D7138" w:rsidRPr="006D7138" w14:paraId="442F6E04" w14:textId="77777777" w:rsidTr="00AF6B0F">
        <w:trPr>
          <w:trHeight w:val="485"/>
        </w:trPr>
        <w:tc>
          <w:tcPr>
            <w:tcW w:w="1217" w:type="dxa"/>
            <w:shd w:val="clear" w:color="auto" w:fill="auto"/>
            <w:vAlign w:val="center"/>
          </w:tcPr>
          <w:p w14:paraId="3FEC9DA7" w14:textId="77777777" w:rsidR="006D7138" w:rsidRPr="006D7138" w:rsidRDefault="006D7138" w:rsidP="006D7138">
            <w:pPr>
              <w:spacing w:before="0" w:after="0"/>
              <w:jc w:val="center"/>
              <w:rPr>
                <w:rFonts w:cs="Arial"/>
                <w:b/>
                <w:bCs/>
              </w:rPr>
            </w:pPr>
            <w:r w:rsidRPr="006D7138">
              <w:rPr>
                <w:rFonts w:cs="Arial"/>
                <w:b/>
                <w:bCs/>
              </w:rPr>
              <w:t>Revision</w:t>
            </w:r>
          </w:p>
        </w:tc>
        <w:tc>
          <w:tcPr>
            <w:tcW w:w="1390" w:type="dxa"/>
            <w:shd w:val="clear" w:color="auto" w:fill="auto"/>
            <w:vAlign w:val="center"/>
          </w:tcPr>
          <w:p w14:paraId="7368DECA" w14:textId="77777777" w:rsidR="006D7138" w:rsidRPr="006D7138" w:rsidRDefault="006D7138" w:rsidP="006D7138">
            <w:pPr>
              <w:spacing w:before="0" w:after="0"/>
              <w:jc w:val="center"/>
              <w:rPr>
                <w:rFonts w:cs="Arial"/>
                <w:b/>
                <w:bCs/>
              </w:rPr>
            </w:pPr>
            <w:r w:rsidRPr="006D7138">
              <w:rPr>
                <w:rFonts w:cs="Arial"/>
                <w:b/>
                <w:bCs/>
              </w:rPr>
              <w:t>Date</w:t>
            </w:r>
          </w:p>
        </w:tc>
        <w:tc>
          <w:tcPr>
            <w:tcW w:w="3933" w:type="dxa"/>
            <w:shd w:val="clear" w:color="auto" w:fill="auto"/>
            <w:vAlign w:val="center"/>
          </w:tcPr>
          <w:p w14:paraId="1937E465" w14:textId="6B5D6BE8" w:rsidR="006D7138" w:rsidRPr="00EA2279" w:rsidRDefault="00EA2279" w:rsidP="006D7138">
            <w:pPr>
              <w:spacing w:before="0" w:after="0"/>
              <w:jc w:val="center"/>
              <w:rPr>
                <w:rFonts w:cs="Arial"/>
                <w:b/>
                <w:bCs/>
              </w:rPr>
            </w:pPr>
            <w:r>
              <w:rPr>
                <w:rFonts w:cs="Arial"/>
                <w:b/>
                <w:bCs/>
              </w:rPr>
              <w:t>Description of C</w:t>
            </w:r>
            <w:r w:rsidR="006D7138" w:rsidRPr="00EA2279">
              <w:rPr>
                <w:rFonts w:cs="Arial"/>
                <w:b/>
                <w:bCs/>
              </w:rPr>
              <w:t>hanges</w:t>
            </w:r>
          </w:p>
        </w:tc>
        <w:tc>
          <w:tcPr>
            <w:tcW w:w="2160" w:type="dxa"/>
            <w:shd w:val="clear" w:color="auto" w:fill="auto"/>
            <w:vAlign w:val="center"/>
          </w:tcPr>
          <w:p w14:paraId="1041B7A8" w14:textId="77777777" w:rsidR="006D7138" w:rsidRPr="006D7138" w:rsidRDefault="006D7138" w:rsidP="006D7138">
            <w:pPr>
              <w:spacing w:before="0" w:after="0"/>
              <w:jc w:val="center"/>
              <w:rPr>
                <w:rFonts w:cs="Arial"/>
                <w:b/>
                <w:bCs/>
              </w:rPr>
            </w:pPr>
            <w:r w:rsidRPr="006D7138">
              <w:rPr>
                <w:rFonts w:cs="Arial"/>
                <w:b/>
                <w:bCs/>
              </w:rPr>
              <w:t>Requested By</w:t>
            </w:r>
          </w:p>
        </w:tc>
      </w:tr>
      <w:tr w:rsidR="006D7138" w:rsidRPr="006D7138" w14:paraId="536DB23F" w14:textId="77777777" w:rsidTr="00AF6B0F">
        <w:trPr>
          <w:trHeight w:val="432"/>
        </w:trPr>
        <w:tc>
          <w:tcPr>
            <w:tcW w:w="1217" w:type="dxa"/>
            <w:vAlign w:val="center"/>
          </w:tcPr>
          <w:p w14:paraId="6A9C5BF4" w14:textId="77777777" w:rsidR="006D7138" w:rsidRPr="006D7138" w:rsidRDefault="006D7138" w:rsidP="006D7138">
            <w:pPr>
              <w:spacing w:before="0" w:after="0"/>
              <w:rPr>
                <w:rFonts w:cs="Arial"/>
              </w:rPr>
            </w:pPr>
            <w:r w:rsidRPr="006D7138">
              <w:rPr>
                <w:rFonts w:cs="Arial"/>
              </w:rPr>
              <w:lastRenderedPageBreak/>
              <w:t>0.0</w:t>
            </w:r>
          </w:p>
        </w:tc>
        <w:tc>
          <w:tcPr>
            <w:tcW w:w="1390" w:type="dxa"/>
            <w:vAlign w:val="center"/>
          </w:tcPr>
          <w:p w14:paraId="0B808AF1" w14:textId="77777777" w:rsidR="006D7138" w:rsidRPr="006D7138" w:rsidRDefault="006D7138" w:rsidP="006D7138">
            <w:pPr>
              <w:spacing w:before="0" w:after="0"/>
              <w:rPr>
                <w:rFonts w:cs="Arial"/>
              </w:rPr>
            </w:pPr>
            <w:r w:rsidRPr="006D7138">
              <w:rPr>
                <w:rFonts w:cs="Arial"/>
              </w:rPr>
              <w:t>February 13, 2018</w:t>
            </w:r>
          </w:p>
        </w:tc>
        <w:tc>
          <w:tcPr>
            <w:tcW w:w="3933" w:type="dxa"/>
            <w:vAlign w:val="center"/>
          </w:tcPr>
          <w:p w14:paraId="5D5EF739" w14:textId="77777777" w:rsidR="006D7138" w:rsidRPr="006D7138" w:rsidRDefault="006D7138" w:rsidP="006D7138">
            <w:pPr>
              <w:spacing w:before="0" w:after="0"/>
              <w:rPr>
                <w:rFonts w:cs="Arial"/>
              </w:rPr>
            </w:pPr>
            <w:r w:rsidRPr="006D7138">
              <w:rPr>
                <w:rFonts w:cs="Arial"/>
              </w:rPr>
              <w:t>Initial Release</w:t>
            </w:r>
          </w:p>
        </w:tc>
        <w:tc>
          <w:tcPr>
            <w:tcW w:w="2160" w:type="dxa"/>
            <w:vAlign w:val="center"/>
          </w:tcPr>
          <w:p w14:paraId="1F3F1DFA" w14:textId="77777777" w:rsidR="006D7138" w:rsidRPr="006D7138" w:rsidRDefault="006D7138" w:rsidP="006D7138">
            <w:pPr>
              <w:spacing w:before="0" w:after="0"/>
              <w:rPr>
                <w:rFonts w:cs="Arial"/>
              </w:rPr>
            </w:pPr>
          </w:p>
        </w:tc>
      </w:tr>
      <w:tr w:rsidR="00EA2279" w:rsidRPr="006D7138" w14:paraId="6502FD49" w14:textId="77777777" w:rsidTr="007362D6">
        <w:trPr>
          <w:trHeight w:val="432"/>
        </w:trPr>
        <w:tc>
          <w:tcPr>
            <w:tcW w:w="1217" w:type="dxa"/>
            <w:vAlign w:val="center"/>
          </w:tcPr>
          <w:p w14:paraId="401151CC" w14:textId="71D672F7" w:rsidR="00EA2279" w:rsidRPr="006D7138" w:rsidRDefault="00EA2279" w:rsidP="006D7138">
            <w:pPr>
              <w:spacing w:before="0" w:after="0"/>
              <w:rPr>
                <w:rFonts w:cs="Arial"/>
              </w:rPr>
            </w:pPr>
            <w:r>
              <w:rPr>
                <w:rFonts w:cs="Arial"/>
              </w:rPr>
              <w:t>1.0</w:t>
            </w:r>
          </w:p>
        </w:tc>
        <w:tc>
          <w:tcPr>
            <w:tcW w:w="1390" w:type="dxa"/>
            <w:vAlign w:val="center"/>
          </w:tcPr>
          <w:p w14:paraId="737BE3A9" w14:textId="69EB7ACD" w:rsidR="00EA2279" w:rsidRPr="006D7138" w:rsidRDefault="00EA2279" w:rsidP="006D7138">
            <w:pPr>
              <w:spacing w:before="0" w:after="0"/>
              <w:rPr>
                <w:rFonts w:cs="Arial"/>
              </w:rPr>
            </w:pPr>
            <w:r>
              <w:rPr>
                <w:rFonts w:cs="Arial"/>
              </w:rPr>
              <w:t>April 20, 2021</w:t>
            </w:r>
          </w:p>
        </w:tc>
        <w:tc>
          <w:tcPr>
            <w:tcW w:w="3933" w:type="dxa"/>
            <w:vAlign w:val="center"/>
          </w:tcPr>
          <w:p w14:paraId="72D9C174" w14:textId="18B30160" w:rsidR="00EA2279" w:rsidRPr="006D7138" w:rsidRDefault="00EA2279" w:rsidP="006D7138">
            <w:pPr>
              <w:spacing w:before="0" w:after="0"/>
              <w:rPr>
                <w:rFonts w:cs="Arial"/>
              </w:rPr>
            </w:pPr>
            <w:r>
              <w:rPr>
                <w:rFonts w:cs="Arial"/>
              </w:rPr>
              <w:t>Updated Policy Number</w:t>
            </w:r>
          </w:p>
        </w:tc>
        <w:tc>
          <w:tcPr>
            <w:tcW w:w="2160" w:type="dxa"/>
            <w:vAlign w:val="center"/>
          </w:tcPr>
          <w:p w14:paraId="26DF711C" w14:textId="42B7B8F1" w:rsidR="00EA2279" w:rsidRPr="006D7138" w:rsidRDefault="00EA2279" w:rsidP="006D7138">
            <w:pPr>
              <w:spacing w:before="0" w:after="0"/>
              <w:rPr>
                <w:rFonts w:cs="Arial"/>
              </w:rPr>
            </w:pPr>
            <w:r>
              <w:rPr>
                <w:rFonts w:cs="Arial"/>
              </w:rPr>
              <w:t>Council</w:t>
            </w:r>
          </w:p>
        </w:tc>
      </w:tr>
      <w:tr w:rsidR="00AF6B0F" w:rsidRPr="006D7138" w14:paraId="381E230B" w14:textId="77777777" w:rsidTr="007362D6">
        <w:trPr>
          <w:trHeight w:val="432"/>
        </w:trPr>
        <w:tc>
          <w:tcPr>
            <w:tcW w:w="1217" w:type="dxa"/>
            <w:vMerge w:val="restart"/>
            <w:vAlign w:val="center"/>
          </w:tcPr>
          <w:p w14:paraId="26CE7BFA" w14:textId="657859DC" w:rsidR="00AF6B0F" w:rsidRDefault="00AF6B0F" w:rsidP="00AF6B0F">
            <w:pPr>
              <w:spacing w:before="0" w:after="0"/>
              <w:rPr>
                <w:rFonts w:cs="Arial"/>
              </w:rPr>
            </w:pPr>
            <w:r>
              <w:rPr>
                <w:rFonts w:cs="Arial"/>
              </w:rPr>
              <w:t>2.0</w:t>
            </w:r>
          </w:p>
        </w:tc>
        <w:tc>
          <w:tcPr>
            <w:tcW w:w="1390" w:type="dxa"/>
            <w:vMerge w:val="restart"/>
            <w:vAlign w:val="center"/>
          </w:tcPr>
          <w:p w14:paraId="5A76E86E" w14:textId="24A5FE92" w:rsidR="00AF6B0F" w:rsidRDefault="00AF6B0F" w:rsidP="00AF6B0F">
            <w:pPr>
              <w:spacing w:before="0" w:after="0"/>
              <w:rPr>
                <w:rFonts w:cs="Arial"/>
              </w:rPr>
            </w:pPr>
            <w:r>
              <w:rPr>
                <w:rFonts w:cs="Arial"/>
              </w:rPr>
              <w:t>September 26, 2023</w:t>
            </w:r>
          </w:p>
        </w:tc>
        <w:tc>
          <w:tcPr>
            <w:tcW w:w="3933" w:type="dxa"/>
            <w:vAlign w:val="center"/>
          </w:tcPr>
          <w:p w14:paraId="1EBFB029" w14:textId="0C40C749" w:rsidR="00AF6B0F" w:rsidRDefault="00AF6B0F" w:rsidP="006D7138">
            <w:pPr>
              <w:spacing w:before="0" w:after="0"/>
              <w:rPr>
                <w:rFonts w:cs="Arial"/>
              </w:rPr>
            </w:pPr>
            <w:r>
              <w:rPr>
                <w:rFonts w:cs="Arial"/>
              </w:rPr>
              <w:t>Policies pertaining to the treatment of land for current or future affordable housing needs</w:t>
            </w:r>
          </w:p>
        </w:tc>
        <w:tc>
          <w:tcPr>
            <w:tcW w:w="2160" w:type="dxa"/>
            <w:vAlign w:val="center"/>
          </w:tcPr>
          <w:p w14:paraId="3AD5D376" w14:textId="3B60E9B7" w:rsidR="00AF6B0F" w:rsidRDefault="00AF6B0F" w:rsidP="006D7138">
            <w:pPr>
              <w:spacing w:before="0" w:after="0"/>
              <w:rPr>
                <w:rFonts w:cs="Arial"/>
              </w:rPr>
            </w:pPr>
            <w:r>
              <w:rPr>
                <w:rFonts w:cs="Arial"/>
              </w:rPr>
              <w:t>Human Services</w:t>
            </w:r>
          </w:p>
        </w:tc>
      </w:tr>
      <w:tr w:rsidR="00AF6B0F" w:rsidRPr="006D7138" w14:paraId="76B9CAF5" w14:textId="77777777" w:rsidTr="00AF6B0F">
        <w:trPr>
          <w:trHeight w:val="432"/>
        </w:trPr>
        <w:tc>
          <w:tcPr>
            <w:tcW w:w="1217" w:type="dxa"/>
            <w:vMerge/>
            <w:vAlign w:val="center"/>
          </w:tcPr>
          <w:p w14:paraId="59628468" w14:textId="373CC158" w:rsidR="00AF6B0F" w:rsidRDefault="00AF6B0F" w:rsidP="006D7138">
            <w:pPr>
              <w:spacing w:before="0" w:after="0"/>
              <w:rPr>
                <w:rFonts w:cs="Arial"/>
              </w:rPr>
            </w:pPr>
          </w:p>
        </w:tc>
        <w:tc>
          <w:tcPr>
            <w:tcW w:w="1390" w:type="dxa"/>
            <w:vMerge/>
            <w:vAlign w:val="center"/>
          </w:tcPr>
          <w:p w14:paraId="337E5FA6" w14:textId="758F0D9E" w:rsidR="00AF6B0F" w:rsidRDefault="00AF6B0F" w:rsidP="006D7138">
            <w:pPr>
              <w:spacing w:before="0" w:after="0"/>
              <w:rPr>
                <w:rFonts w:cs="Arial"/>
              </w:rPr>
            </w:pPr>
          </w:p>
        </w:tc>
        <w:tc>
          <w:tcPr>
            <w:tcW w:w="3933" w:type="dxa"/>
            <w:vAlign w:val="center"/>
          </w:tcPr>
          <w:p w14:paraId="1228434A" w14:textId="1C26B941" w:rsidR="00AF6B0F" w:rsidRDefault="00AF6B0F" w:rsidP="006D7138">
            <w:pPr>
              <w:spacing w:before="0" w:after="0"/>
              <w:rPr>
                <w:rFonts w:cs="Arial"/>
              </w:rPr>
            </w:pPr>
            <w:r>
              <w:rPr>
                <w:rFonts w:cs="Arial"/>
              </w:rPr>
              <w:t>Updates and general housekeeping amendments</w:t>
            </w:r>
          </w:p>
        </w:tc>
        <w:tc>
          <w:tcPr>
            <w:tcW w:w="2160" w:type="dxa"/>
            <w:vAlign w:val="center"/>
          </w:tcPr>
          <w:p w14:paraId="2DAA3B83" w14:textId="7E9643D6" w:rsidR="00AF6B0F" w:rsidRDefault="00AF6B0F" w:rsidP="006D7138">
            <w:pPr>
              <w:spacing w:before="0" w:after="0"/>
              <w:rPr>
                <w:rFonts w:cs="Arial"/>
              </w:rPr>
            </w:pPr>
            <w:r>
              <w:rPr>
                <w:rFonts w:cs="Arial"/>
              </w:rPr>
              <w:t>Realty Services</w:t>
            </w:r>
          </w:p>
        </w:tc>
      </w:tr>
      <w:tr w:rsidR="00684817" w:rsidRPr="006D7138" w14:paraId="3FC3314F" w14:textId="77777777" w:rsidTr="00AF6B0F">
        <w:trPr>
          <w:trHeight w:val="432"/>
        </w:trPr>
        <w:tc>
          <w:tcPr>
            <w:tcW w:w="1217" w:type="dxa"/>
            <w:vMerge w:val="restart"/>
            <w:vAlign w:val="center"/>
          </w:tcPr>
          <w:p w14:paraId="56AEA3C5" w14:textId="5F5DDB32" w:rsidR="00684817" w:rsidRDefault="00684817" w:rsidP="006D7138">
            <w:pPr>
              <w:spacing w:before="0" w:after="0"/>
              <w:rPr>
                <w:rFonts w:cs="Arial"/>
              </w:rPr>
            </w:pPr>
            <w:r>
              <w:rPr>
                <w:rFonts w:cs="Arial"/>
              </w:rPr>
              <w:t>3.0</w:t>
            </w:r>
          </w:p>
        </w:tc>
        <w:tc>
          <w:tcPr>
            <w:tcW w:w="1390" w:type="dxa"/>
            <w:vMerge w:val="restart"/>
            <w:vAlign w:val="center"/>
          </w:tcPr>
          <w:p w14:paraId="04CD9882" w14:textId="17B1A37D" w:rsidR="00684817" w:rsidRDefault="00684817" w:rsidP="006D7138">
            <w:pPr>
              <w:spacing w:before="0" w:after="0"/>
              <w:rPr>
                <w:rFonts w:cs="Arial"/>
              </w:rPr>
            </w:pPr>
            <w:r>
              <w:rPr>
                <w:rFonts w:cs="Arial"/>
              </w:rPr>
              <w:t>March 24, 2026</w:t>
            </w:r>
          </w:p>
        </w:tc>
        <w:tc>
          <w:tcPr>
            <w:tcW w:w="3933" w:type="dxa"/>
            <w:vAlign w:val="center"/>
          </w:tcPr>
          <w:p w14:paraId="221CABB0" w14:textId="77777777" w:rsidR="00684817" w:rsidRDefault="00684817" w:rsidP="003614C9">
            <w:pPr>
              <w:spacing w:before="0" w:after="0"/>
              <w:rPr>
                <w:rFonts w:cs="Arial"/>
              </w:rPr>
            </w:pPr>
            <w:r>
              <w:rPr>
                <w:rFonts w:cs="Arial"/>
              </w:rPr>
              <w:t>Expand scope of policy to include review of land for potential retention due to environmental features</w:t>
            </w:r>
          </w:p>
          <w:p w14:paraId="40F33AE1" w14:textId="77777777" w:rsidR="00684817" w:rsidRDefault="00684817" w:rsidP="003614C9">
            <w:pPr>
              <w:spacing w:before="0" w:after="0"/>
              <w:rPr>
                <w:rFonts w:cs="Arial"/>
              </w:rPr>
            </w:pPr>
          </w:p>
          <w:p w14:paraId="5E6061D5" w14:textId="4E26AF91" w:rsidR="00684817" w:rsidRDefault="00684817" w:rsidP="003614C9">
            <w:pPr>
              <w:spacing w:before="0" w:after="0"/>
              <w:rPr>
                <w:rFonts w:cs="Arial"/>
              </w:rPr>
            </w:pPr>
            <w:r>
              <w:rPr>
                <w:rFonts w:cs="Arial"/>
              </w:rPr>
              <w:t>Reference MD2022-007 and CP2022-007 as assistive to the implementation of this policy</w:t>
            </w:r>
          </w:p>
        </w:tc>
        <w:tc>
          <w:tcPr>
            <w:tcW w:w="2160" w:type="dxa"/>
            <w:vAlign w:val="center"/>
          </w:tcPr>
          <w:p w14:paraId="32960178" w14:textId="782C5FFF" w:rsidR="00684817" w:rsidRDefault="00684817" w:rsidP="006D7138">
            <w:pPr>
              <w:spacing w:before="0" w:after="0"/>
              <w:rPr>
                <w:rFonts w:cs="Arial"/>
              </w:rPr>
            </w:pPr>
            <w:r>
              <w:rPr>
                <w:rFonts w:cs="Arial"/>
              </w:rPr>
              <w:t>City Solicitor</w:t>
            </w:r>
          </w:p>
        </w:tc>
      </w:tr>
      <w:tr w:rsidR="00684817" w:rsidRPr="006D7138" w14:paraId="56C23034" w14:textId="77777777" w:rsidTr="00AF6B0F">
        <w:trPr>
          <w:trHeight w:val="432"/>
        </w:trPr>
        <w:tc>
          <w:tcPr>
            <w:tcW w:w="1217" w:type="dxa"/>
            <w:vMerge/>
            <w:vAlign w:val="center"/>
          </w:tcPr>
          <w:p w14:paraId="645A9F19" w14:textId="77777777" w:rsidR="00684817" w:rsidRDefault="00684817" w:rsidP="006D7138">
            <w:pPr>
              <w:spacing w:before="0" w:after="0"/>
              <w:rPr>
                <w:rFonts w:cs="Arial"/>
              </w:rPr>
            </w:pPr>
          </w:p>
        </w:tc>
        <w:tc>
          <w:tcPr>
            <w:tcW w:w="1390" w:type="dxa"/>
            <w:vMerge/>
            <w:vAlign w:val="center"/>
          </w:tcPr>
          <w:p w14:paraId="039676E6" w14:textId="77777777" w:rsidR="00684817" w:rsidRDefault="00684817" w:rsidP="006D7138">
            <w:pPr>
              <w:spacing w:before="0" w:after="0"/>
              <w:rPr>
                <w:rFonts w:cs="Arial"/>
              </w:rPr>
            </w:pPr>
          </w:p>
        </w:tc>
        <w:tc>
          <w:tcPr>
            <w:tcW w:w="3933" w:type="dxa"/>
            <w:vAlign w:val="center"/>
          </w:tcPr>
          <w:p w14:paraId="3660A01B" w14:textId="77777777" w:rsidR="00684817" w:rsidRDefault="00684817" w:rsidP="003614C9">
            <w:pPr>
              <w:spacing w:before="0" w:after="0"/>
              <w:rPr>
                <w:rFonts w:cs="Arial"/>
              </w:rPr>
            </w:pPr>
            <w:r>
              <w:rPr>
                <w:rFonts w:cs="Arial"/>
              </w:rPr>
              <w:t>Update notice requirements to align with provisions of By-law 2018-020, as amended</w:t>
            </w:r>
          </w:p>
          <w:p w14:paraId="33EAF816" w14:textId="77777777" w:rsidR="00684817" w:rsidRDefault="00684817" w:rsidP="003614C9">
            <w:pPr>
              <w:spacing w:before="0" w:after="0"/>
              <w:rPr>
                <w:rFonts w:cs="Arial"/>
              </w:rPr>
            </w:pPr>
          </w:p>
          <w:p w14:paraId="3E5C0FD9" w14:textId="583C3A62" w:rsidR="00684817" w:rsidRDefault="00684817" w:rsidP="003614C9">
            <w:pPr>
              <w:spacing w:before="0" w:after="0"/>
              <w:rPr>
                <w:rFonts w:cs="Arial"/>
              </w:rPr>
            </w:pPr>
            <w:r>
              <w:rPr>
                <w:rFonts w:cs="Arial"/>
              </w:rPr>
              <w:t>General housekeeping amendments</w:t>
            </w:r>
          </w:p>
        </w:tc>
        <w:tc>
          <w:tcPr>
            <w:tcW w:w="2160" w:type="dxa"/>
            <w:vAlign w:val="center"/>
          </w:tcPr>
          <w:p w14:paraId="6CD8DDCF" w14:textId="13E49518" w:rsidR="00684817" w:rsidRDefault="00684817" w:rsidP="006D7138">
            <w:pPr>
              <w:spacing w:before="0" w:after="0"/>
              <w:rPr>
                <w:rFonts w:cs="Arial"/>
              </w:rPr>
            </w:pPr>
            <w:r>
              <w:rPr>
                <w:rFonts w:cs="Arial"/>
              </w:rPr>
              <w:t>Realty Services</w:t>
            </w:r>
          </w:p>
        </w:tc>
      </w:tr>
    </w:tbl>
    <w:p w14:paraId="5990887B" w14:textId="75601DC9" w:rsidR="00467795" w:rsidRPr="00B90E9B" w:rsidRDefault="00467795" w:rsidP="0003528A">
      <w:pPr>
        <w:rPr>
          <w:lang w:val="en-CA"/>
        </w:rPr>
      </w:pPr>
    </w:p>
    <w:sectPr w:rsidR="00467795" w:rsidRPr="00B90E9B" w:rsidSect="008E5E29">
      <w:footerReference w:type="default" r:id="rId12"/>
      <w:headerReference w:type="first" r:id="rId13"/>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5F54" w14:textId="77777777" w:rsidR="00DB22FB" w:rsidRDefault="00DB22FB" w:rsidP="00226B10">
      <w:r>
        <w:separator/>
      </w:r>
    </w:p>
  </w:endnote>
  <w:endnote w:type="continuationSeparator" w:id="0">
    <w:p w14:paraId="323B44B7" w14:textId="77777777" w:rsidR="00DB22FB" w:rsidRDefault="00DB22FB"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553C9E55" w:rsidR="00226B10" w:rsidRPr="00F95061" w:rsidRDefault="00EA2279" w:rsidP="00F95061">
            <w:pPr>
              <w:pStyle w:val="Footer"/>
              <w:jc w:val="right"/>
              <w:rPr>
                <w:rFonts w:cs="Arial"/>
                <w:sz w:val="20"/>
                <w:szCs w:val="20"/>
              </w:rPr>
            </w:pPr>
            <w:r>
              <w:rPr>
                <w:rFonts w:cs="Arial"/>
                <w:sz w:val="20"/>
                <w:szCs w:val="20"/>
              </w:rPr>
              <w:t>CP202</w:t>
            </w:r>
            <w:r w:rsidR="009B35DF">
              <w:rPr>
                <w:rFonts w:cs="Arial"/>
                <w:sz w:val="20"/>
                <w:szCs w:val="20"/>
              </w:rPr>
              <w:t>6</w:t>
            </w:r>
            <w:r>
              <w:rPr>
                <w:rFonts w:cs="Arial"/>
                <w:sz w:val="20"/>
                <w:szCs w:val="20"/>
              </w:rPr>
              <w:t>-0</w:t>
            </w:r>
            <w:r w:rsidR="009B35DF">
              <w:rPr>
                <w:rFonts w:cs="Arial"/>
                <w:sz w:val="20"/>
                <w:szCs w:val="20"/>
              </w:rPr>
              <w:t>10</w:t>
            </w:r>
            <w:r w:rsidR="006D7138">
              <w:rPr>
                <w:rFonts w:cs="Arial"/>
                <w:sz w:val="20"/>
                <w:szCs w:val="20"/>
              </w:rPr>
              <w:t xml:space="preserve"> Disposal of Real Property Policy</w:t>
            </w:r>
            <w:r w:rsidR="00A136DA" w:rsidRPr="00F95061">
              <w:rPr>
                <w:rFonts w:cs="Arial"/>
                <w:sz w:val="20"/>
                <w:szCs w:val="20"/>
              </w:rPr>
              <w:b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324A0E">
              <w:rPr>
                <w:rFonts w:cs="Arial"/>
                <w:bCs/>
                <w:noProof/>
                <w:sz w:val="20"/>
                <w:szCs w:val="20"/>
              </w:rPr>
              <w:t>4</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324A0E">
              <w:rPr>
                <w:rFonts w:cs="Arial"/>
                <w:bCs/>
                <w:noProof/>
                <w:sz w:val="20"/>
                <w:szCs w:val="20"/>
              </w:rPr>
              <w:t>7</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C07BF" w14:textId="77777777" w:rsidR="00DB22FB" w:rsidRDefault="00DB22FB" w:rsidP="00226B10">
      <w:r>
        <w:separator/>
      </w:r>
    </w:p>
  </w:footnote>
  <w:footnote w:type="continuationSeparator" w:id="0">
    <w:p w14:paraId="65EE762B" w14:textId="77777777" w:rsidR="00DB22FB" w:rsidRDefault="00DB22FB"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1E"/>
    <w:multiLevelType w:val="hybridMultilevel"/>
    <w:tmpl w:val="AA54CF1A"/>
    <w:lvl w:ilvl="0" w:tplc="52D0589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A937F8"/>
    <w:multiLevelType w:val="hybridMultilevel"/>
    <w:tmpl w:val="D1CE8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C3501F"/>
    <w:multiLevelType w:val="hybridMultilevel"/>
    <w:tmpl w:val="D826A91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5510721"/>
    <w:multiLevelType w:val="multilevel"/>
    <w:tmpl w:val="5AF02D10"/>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7"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5"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0"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8"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0"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2"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2"/>
  </w:num>
  <w:num w:numId="2">
    <w:abstractNumId w:val="25"/>
  </w:num>
  <w:num w:numId="3">
    <w:abstractNumId w:val="22"/>
  </w:num>
  <w:num w:numId="4">
    <w:abstractNumId w:val="11"/>
  </w:num>
  <w:num w:numId="5">
    <w:abstractNumId w:val="30"/>
  </w:num>
  <w:num w:numId="6">
    <w:abstractNumId w:val="24"/>
  </w:num>
  <w:num w:numId="7">
    <w:abstractNumId w:val="18"/>
  </w:num>
  <w:num w:numId="8">
    <w:abstractNumId w:val="28"/>
  </w:num>
  <w:num w:numId="9">
    <w:abstractNumId w:val="17"/>
  </w:num>
  <w:num w:numId="10">
    <w:abstractNumId w:val="19"/>
  </w:num>
  <w:num w:numId="11">
    <w:abstractNumId w:val="27"/>
  </w:num>
  <w:num w:numId="12">
    <w:abstractNumId w:val="21"/>
  </w:num>
  <w:num w:numId="13">
    <w:abstractNumId w:val="23"/>
  </w:num>
  <w:num w:numId="14">
    <w:abstractNumId w:val="16"/>
  </w:num>
  <w:num w:numId="15">
    <w:abstractNumId w:val="20"/>
  </w:num>
  <w:num w:numId="16">
    <w:abstractNumId w:val="9"/>
  </w:num>
  <w:num w:numId="17">
    <w:abstractNumId w:val="6"/>
  </w:num>
  <w:num w:numId="18">
    <w:abstractNumId w:val="34"/>
  </w:num>
  <w:num w:numId="19">
    <w:abstractNumId w:val="12"/>
  </w:num>
  <w:num w:numId="20">
    <w:abstractNumId w:val="29"/>
  </w:num>
  <w:num w:numId="21">
    <w:abstractNumId w:val="31"/>
  </w:num>
  <w:num w:numId="22">
    <w:abstractNumId w:val="8"/>
  </w:num>
  <w:num w:numId="23">
    <w:abstractNumId w:val="13"/>
  </w:num>
  <w:num w:numId="24">
    <w:abstractNumId w:val="15"/>
  </w:num>
  <w:num w:numId="25">
    <w:abstractNumId w:val="10"/>
  </w:num>
  <w:num w:numId="26">
    <w:abstractNumId w:val="5"/>
  </w:num>
  <w:num w:numId="27">
    <w:abstractNumId w:val="14"/>
  </w:num>
  <w:num w:numId="28">
    <w:abstractNumId w:val="26"/>
  </w:num>
  <w:num w:numId="29">
    <w:abstractNumId w:val="33"/>
  </w:num>
  <w:num w:numId="30">
    <w:abstractNumId w:val="7"/>
  </w:num>
  <w:num w:numId="31">
    <w:abstractNumId w:val="2"/>
  </w:num>
  <w:num w:numId="32">
    <w:abstractNumId w:val="1"/>
  </w:num>
  <w:num w:numId="33">
    <w:abstractNumId w:val="0"/>
  </w:num>
  <w:num w:numId="34">
    <w:abstractNumId w:val="4"/>
  </w:num>
  <w:num w:numId="3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10F78"/>
    <w:rsid w:val="0003528A"/>
    <w:rsid w:val="00042FAA"/>
    <w:rsid w:val="00043B13"/>
    <w:rsid w:val="00056062"/>
    <w:rsid w:val="00065EA2"/>
    <w:rsid w:val="00087B2D"/>
    <w:rsid w:val="00092BAB"/>
    <w:rsid w:val="000A012F"/>
    <w:rsid w:val="000A1A75"/>
    <w:rsid w:val="000E32BF"/>
    <w:rsid w:val="000E67E0"/>
    <w:rsid w:val="000F2CCD"/>
    <w:rsid w:val="0010549E"/>
    <w:rsid w:val="00112105"/>
    <w:rsid w:val="00156D95"/>
    <w:rsid w:val="0016590F"/>
    <w:rsid w:val="00170791"/>
    <w:rsid w:val="001953E9"/>
    <w:rsid w:val="001A34A0"/>
    <w:rsid w:val="001F2B1B"/>
    <w:rsid w:val="00214722"/>
    <w:rsid w:val="00220761"/>
    <w:rsid w:val="00226B10"/>
    <w:rsid w:val="00256E5D"/>
    <w:rsid w:val="00282FEB"/>
    <w:rsid w:val="00295730"/>
    <w:rsid w:val="002A00FD"/>
    <w:rsid w:val="002A295F"/>
    <w:rsid w:val="002A4BEF"/>
    <w:rsid w:val="002B136B"/>
    <w:rsid w:val="002F1F96"/>
    <w:rsid w:val="00324A0E"/>
    <w:rsid w:val="00331815"/>
    <w:rsid w:val="003363B3"/>
    <w:rsid w:val="003614C9"/>
    <w:rsid w:val="00383CE3"/>
    <w:rsid w:val="00391D4C"/>
    <w:rsid w:val="003B3174"/>
    <w:rsid w:val="003B3C67"/>
    <w:rsid w:val="003B68CB"/>
    <w:rsid w:val="003C3D8A"/>
    <w:rsid w:val="003C76CA"/>
    <w:rsid w:val="003E20C9"/>
    <w:rsid w:val="003E69C2"/>
    <w:rsid w:val="0040424D"/>
    <w:rsid w:val="00404E86"/>
    <w:rsid w:val="0041187F"/>
    <w:rsid w:val="00412CA2"/>
    <w:rsid w:val="00425202"/>
    <w:rsid w:val="0046540A"/>
    <w:rsid w:val="00467795"/>
    <w:rsid w:val="00472187"/>
    <w:rsid w:val="00477118"/>
    <w:rsid w:val="004A377A"/>
    <w:rsid w:val="004B0F74"/>
    <w:rsid w:val="004B297F"/>
    <w:rsid w:val="004B540D"/>
    <w:rsid w:val="004C34A8"/>
    <w:rsid w:val="004E47FD"/>
    <w:rsid w:val="004F2AD9"/>
    <w:rsid w:val="005165D8"/>
    <w:rsid w:val="0052041A"/>
    <w:rsid w:val="00521BA5"/>
    <w:rsid w:val="00540357"/>
    <w:rsid w:val="00593511"/>
    <w:rsid w:val="005F6736"/>
    <w:rsid w:val="005F7A70"/>
    <w:rsid w:val="00616E29"/>
    <w:rsid w:val="00617DBC"/>
    <w:rsid w:val="0063236D"/>
    <w:rsid w:val="006470BE"/>
    <w:rsid w:val="0065449E"/>
    <w:rsid w:val="006649EE"/>
    <w:rsid w:val="006810D0"/>
    <w:rsid w:val="00684817"/>
    <w:rsid w:val="0069701D"/>
    <w:rsid w:val="006A3BAD"/>
    <w:rsid w:val="006C50B4"/>
    <w:rsid w:val="006C6658"/>
    <w:rsid w:val="006D3A13"/>
    <w:rsid w:val="006D7138"/>
    <w:rsid w:val="006E31BC"/>
    <w:rsid w:val="006E4E17"/>
    <w:rsid w:val="007362D6"/>
    <w:rsid w:val="007515E2"/>
    <w:rsid w:val="007A06AB"/>
    <w:rsid w:val="007A4E37"/>
    <w:rsid w:val="007C3C3B"/>
    <w:rsid w:val="007D332D"/>
    <w:rsid w:val="007F67E1"/>
    <w:rsid w:val="008212A8"/>
    <w:rsid w:val="0083595A"/>
    <w:rsid w:val="00856336"/>
    <w:rsid w:val="00875F41"/>
    <w:rsid w:val="008B206B"/>
    <w:rsid w:val="008B576B"/>
    <w:rsid w:val="008C168C"/>
    <w:rsid w:val="008E5E29"/>
    <w:rsid w:val="0090099E"/>
    <w:rsid w:val="009377AC"/>
    <w:rsid w:val="009B35DF"/>
    <w:rsid w:val="009C4128"/>
    <w:rsid w:val="009C7D65"/>
    <w:rsid w:val="009D3584"/>
    <w:rsid w:val="009E074A"/>
    <w:rsid w:val="009E240F"/>
    <w:rsid w:val="009E7C86"/>
    <w:rsid w:val="00A07FCF"/>
    <w:rsid w:val="00A136DA"/>
    <w:rsid w:val="00A15920"/>
    <w:rsid w:val="00A37622"/>
    <w:rsid w:val="00A41CA5"/>
    <w:rsid w:val="00A46C11"/>
    <w:rsid w:val="00A672DB"/>
    <w:rsid w:val="00A75DC6"/>
    <w:rsid w:val="00AA7CC4"/>
    <w:rsid w:val="00AC4A09"/>
    <w:rsid w:val="00AF6B0F"/>
    <w:rsid w:val="00B05EBF"/>
    <w:rsid w:val="00B12CB8"/>
    <w:rsid w:val="00B5071F"/>
    <w:rsid w:val="00B52E09"/>
    <w:rsid w:val="00B56CEB"/>
    <w:rsid w:val="00B614C0"/>
    <w:rsid w:val="00B90E9B"/>
    <w:rsid w:val="00B917B7"/>
    <w:rsid w:val="00BA2B18"/>
    <w:rsid w:val="00BA6D9B"/>
    <w:rsid w:val="00BA7330"/>
    <w:rsid w:val="00BB1082"/>
    <w:rsid w:val="00C06DED"/>
    <w:rsid w:val="00C65868"/>
    <w:rsid w:val="00C74F14"/>
    <w:rsid w:val="00C86572"/>
    <w:rsid w:val="00CA4541"/>
    <w:rsid w:val="00CF75D4"/>
    <w:rsid w:val="00D0069B"/>
    <w:rsid w:val="00D21202"/>
    <w:rsid w:val="00D33C3A"/>
    <w:rsid w:val="00D34301"/>
    <w:rsid w:val="00D3609C"/>
    <w:rsid w:val="00D617CA"/>
    <w:rsid w:val="00D744ED"/>
    <w:rsid w:val="00D94636"/>
    <w:rsid w:val="00DA601B"/>
    <w:rsid w:val="00DB22FB"/>
    <w:rsid w:val="00DC04AB"/>
    <w:rsid w:val="00DC2655"/>
    <w:rsid w:val="00DF1871"/>
    <w:rsid w:val="00E0400E"/>
    <w:rsid w:val="00E1742E"/>
    <w:rsid w:val="00E6456D"/>
    <w:rsid w:val="00E82F64"/>
    <w:rsid w:val="00EA2279"/>
    <w:rsid w:val="00EC2875"/>
    <w:rsid w:val="00EC2B18"/>
    <w:rsid w:val="00ED31A7"/>
    <w:rsid w:val="00ED4061"/>
    <w:rsid w:val="00ED6189"/>
    <w:rsid w:val="00F14FCE"/>
    <w:rsid w:val="00F24FCA"/>
    <w:rsid w:val="00F70B5B"/>
    <w:rsid w:val="00F76E4B"/>
    <w:rsid w:val="00F80CA8"/>
    <w:rsid w:val="00F823EE"/>
    <w:rsid w:val="00F84FB4"/>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character" w:styleId="CommentReference">
    <w:name w:val="annotation reference"/>
    <w:basedOn w:val="DefaultParagraphFont"/>
    <w:uiPriority w:val="99"/>
    <w:semiHidden/>
    <w:unhideWhenUsed/>
    <w:rsid w:val="005F6736"/>
    <w:rPr>
      <w:sz w:val="16"/>
      <w:szCs w:val="16"/>
    </w:rPr>
  </w:style>
  <w:style w:type="paragraph" w:styleId="CommentText">
    <w:name w:val="annotation text"/>
    <w:basedOn w:val="Normal"/>
    <w:link w:val="CommentTextChar"/>
    <w:uiPriority w:val="99"/>
    <w:semiHidden/>
    <w:unhideWhenUsed/>
    <w:rsid w:val="005F6736"/>
    <w:rPr>
      <w:sz w:val="20"/>
      <w:szCs w:val="20"/>
    </w:rPr>
  </w:style>
  <w:style w:type="character" w:customStyle="1" w:styleId="CommentTextChar">
    <w:name w:val="Comment Text Char"/>
    <w:basedOn w:val="DefaultParagraphFont"/>
    <w:link w:val="CommentText"/>
    <w:uiPriority w:val="99"/>
    <w:semiHidden/>
    <w:rsid w:val="005F673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F6736"/>
    <w:rPr>
      <w:b/>
      <w:bCs/>
    </w:rPr>
  </w:style>
  <w:style w:type="character" w:customStyle="1" w:styleId="CommentSubjectChar">
    <w:name w:val="Comment Subject Char"/>
    <w:basedOn w:val="CommentTextChar"/>
    <w:link w:val="CommentSubject"/>
    <w:uiPriority w:val="99"/>
    <w:semiHidden/>
    <w:rsid w:val="005F6736"/>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5.xml><?xml version="1.0" encoding="utf-8"?>
<p:properties xmlns:p="http://schemas.microsoft.com/office/2006/metadata/properties" xmlns:xsi="http://www.w3.org/2001/XMLSchema-instance" xmlns:pc="http://schemas.microsoft.com/office/infopath/2007/PartnerControls">
  <documentManagement>
    <COKL_x0020_Department xmlns="e63dacc3-515c-4cce-91e5-d3c507c5e648">5</COKL_x0020_Department>
    <Related_x0020_Procedure xmlns="e63dacc3-515c-4cce-91e5-d3c507c5e648" xsi:nil="true"/>
    <COKL_x0020_Division xmlns="e63dacc3-515c-4cce-91e5-d3c507c5e648">34</COKL_x0020_Division>
    <Superseded_x0020_Date xmlns="b44db830-4673-485e-a6b6-759026e9ec8d" xsi:nil="true"/>
    <Effective_x0020_Date xmlns="e63dacc3-515c-4cce-91e5-d3c507c5e648">2026-03-24T04:00:00+00:00</Effective_x0020_Date>
    <Policy_x0020_Category xmlns="e63dacc3-515c-4cce-91e5-d3c507c5e648">Section M - Legal</Policy_x0020_Category>
    <Policy_x0020_Number xmlns="e63dacc3-515c-4cce-91e5-d3c507c5e648">CP2026-010</Policy_x0020_Number>
    <Approval_x0020_Date xmlns="e63dacc3-515c-4cce-91e5-d3c507c5e648">2026-03-24T04:00:00+00:00</Approval_x0020_Date>
    <Records_x0020_Classification xmlns="e63dacc3-515c-4cce-91e5-d3c507c5e648">6</Records_x0020_Classification>
    <Policy_x0020_Name xmlns="e63dacc3-515c-4cce-91e5-d3c507c5e648">Disposal of Real Property Policy</Policy_x0020_Name>
    <Related_x0020_Policy xmlns="e63dacc3-515c-4cce-91e5-d3c507c5e648" xsi:nil="true"/>
  </documentManagement>
</p:properties>
</file>

<file path=customXml/itemProps1.xml><?xml version="1.0" encoding="utf-8"?>
<ds:datastoreItem xmlns:ds="http://schemas.openxmlformats.org/officeDocument/2006/customXml" ds:itemID="{5B9BC6CF-3325-4707-860B-B7682AA13432}">
  <ds:schemaRefs>
    <ds:schemaRef ds:uri="http://schemas.microsoft.com/sharepoint/v3/contenttype/forms"/>
  </ds:schemaRefs>
</ds:datastoreItem>
</file>

<file path=customXml/itemProps2.xml><?xml version="1.0" encoding="utf-8"?>
<ds:datastoreItem xmlns:ds="http://schemas.openxmlformats.org/officeDocument/2006/customXml" ds:itemID="{7468C9F1-8C71-4E21-8872-8CD7F4B3C8AC}">
  <ds:schemaRefs>
    <ds:schemaRef ds:uri="http://schemas.openxmlformats.org/officeDocument/2006/bibliography"/>
  </ds:schemaRefs>
</ds:datastoreItem>
</file>

<file path=customXml/itemProps3.xml><?xml version="1.0" encoding="utf-8"?>
<ds:datastoreItem xmlns:ds="http://schemas.openxmlformats.org/officeDocument/2006/customXml" ds:itemID="{352C31E4-C487-40FB-A6A1-719113FE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C53DA3-629F-4751-A060-337E344132DE}">
  <ds:schemaRefs>
    <ds:schemaRef ds:uri="Microsoft.SharePoint.Taxonomy.ContentTypeSync"/>
  </ds:schemaRefs>
</ds:datastoreItem>
</file>

<file path=customXml/itemProps5.xml><?xml version="1.0" encoding="utf-8"?>
<ds:datastoreItem xmlns:ds="http://schemas.openxmlformats.org/officeDocument/2006/customXml" ds:itemID="{E3AA386B-2E1F-41A5-A116-13C235F3FC54}">
  <ds:schemaRefs>
    <ds:schemaRef ds:uri="http://purl.org/dc/dcmitype/"/>
    <ds:schemaRef ds:uri="e63dacc3-515c-4cce-91e5-d3c507c5e648"/>
    <ds:schemaRef ds:uri="http://schemas.microsoft.com/office/2006/documentManagement/types"/>
    <ds:schemaRef ds:uri="http://www.w3.org/XML/1998/namespace"/>
    <ds:schemaRef ds:uri="http://schemas.microsoft.com/office/2006/metadata/properties"/>
    <ds:schemaRef ds:uri="http://purl.org/dc/terms/"/>
    <ds:schemaRef ds:uri="b44db830-4673-485e-a6b6-759026e9ec8d"/>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CP2021-033 Disposal of Real Property Policy - (Proposed Amendments - Track Changes)</vt:lpstr>
    </vt:vector>
  </TitlesOfParts>
  <Company>City of Kawartha Lakes</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CP2021-033 Disposal of Real Property Policy - (Proposed Amendments - Clean Copy) Final Version</dc:title>
  <dc:creator>Sarah O'Connell</dc:creator>
  <cp:lastModifiedBy>Constance Ellison</cp:lastModifiedBy>
  <cp:revision>6</cp:revision>
  <cp:lastPrinted>2026-03-11T20:40:00Z</cp:lastPrinted>
  <dcterms:created xsi:type="dcterms:W3CDTF">2026-04-13T19:33:00Z</dcterms:created>
  <dcterms:modified xsi:type="dcterms:W3CDTF">2026-05-05T13:16:00Z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06a04d6c-671a-45e6-a901-c7224b820e1b</vt:lpwstr>
  </property>
  <property fmtid="{D5CDD505-2E9C-101B-9397-08002B2CF9AE}" pid="4" name="COKL Subject">
    <vt:lpwstr>Purchasing Division SOP</vt:lpwstr>
  </property>
  <property fmtid="{D5CDD505-2E9C-101B-9397-08002B2CF9AE}" pid="5" name="EffectiveDate">
    <vt:lpwstr>2011-10-05T04:00:00+00:00</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Sensitivity">
    <vt:lpwstr>Open</vt:lpwstr>
  </property>
  <property fmtid="{D5CDD505-2E9C-101B-9397-08002B2CF9AE}" pid="10" name="xd_ProgID">
    <vt:lpwstr/>
  </property>
  <property fmtid="{D5CDD505-2E9C-101B-9397-08002B2CF9AE}" pid="11" name="COKL Report Status">
    <vt:lpwstr>Development</vt:lpwstr>
  </property>
  <property fmtid="{D5CDD505-2E9C-101B-9397-08002B2CF9AE}" pid="12" name="RecordsClassification">
    <vt:lpwstr>1310</vt:lpwstr>
  </property>
  <property fmtid="{D5CDD505-2E9C-101B-9397-08002B2CF9AE}" pid="13" name="Submitted Date">
    <vt:filetime>2016-05-03T14:08:14Z</vt:filetime>
  </property>
  <property fmtid="{D5CDD505-2E9C-101B-9397-08002B2CF9AE}" pid="14" name="TemplateUrl">
    <vt:lpwstr/>
  </property>
  <property fmtid="{D5CDD505-2E9C-101B-9397-08002B2CF9AE}" pid="15" name="COKLDivision">
    <vt:lpwstr>110</vt:lpwstr>
  </property>
  <property fmtid="{D5CDD505-2E9C-101B-9397-08002B2CF9AE}" pid="16" name="Form Title">
    <vt:lpwstr>Council Policy Template</vt:lpwstr>
  </property>
  <property fmtid="{D5CDD505-2E9C-101B-9397-08002B2CF9AE}" pid="17" name="ClosingDate">
    <vt:filetime>2011-10-05T14:28:23Z</vt:filetime>
  </property>
  <property fmtid="{D5CDD505-2E9C-101B-9397-08002B2CF9AE}" pid="18" name="FormTitle">
    <vt:lpwstr>Purchasing Standard Operating Procedure</vt:lpwstr>
  </property>
  <property fmtid="{D5CDD505-2E9C-101B-9397-08002B2CF9AE}" pid="19" name="Form Number">
    <vt:lpwstr>Template</vt:lpwstr>
  </property>
  <property fmtid="{D5CDD505-2E9C-101B-9397-08002B2CF9AE}" pid="20" name="_ExtendedDescription">
    <vt:lpwstr/>
  </property>
  <property fmtid="{D5CDD505-2E9C-101B-9397-08002B2CF9AE}" pid="21" name="Policy Sub Category">
    <vt:lpwstr>M.10 - Polices/Studies</vt:lpwstr>
  </property>
  <property fmtid="{D5CDD505-2E9C-101B-9397-08002B2CF9AE}" pid="22" name="Policy Type">
    <vt:lpwstr>Corporate</vt:lpwstr>
  </property>
  <property fmtid="{D5CDD505-2E9C-101B-9397-08002B2CF9AE}" pid="23" name="MediaServiceImageTags">
    <vt:lpwstr/>
  </property>
  <property fmtid="{D5CDD505-2E9C-101B-9397-08002B2CF9AE}" pid="24" name="TaxCatchAll">
    <vt:lpwstr/>
  </property>
  <property fmtid="{D5CDD505-2E9C-101B-9397-08002B2CF9AE}" pid="25" name="lcf76f155ced4ddcb4097134ff3c332f">
    <vt:lpwstr/>
  </property>
</Properties>
</file>