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9"/>
        <w:gridCol w:w="4671"/>
      </w:tblGrid>
      <w:tr w:rsidR="0090099E" w:rsidRPr="00063484" w14:paraId="7D341A53" w14:textId="77777777" w:rsidTr="00DF3D03">
        <w:trPr>
          <w:trHeight w:val="521"/>
        </w:trPr>
        <w:tc>
          <w:tcPr>
            <w:tcW w:w="4679" w:type="dxa"/>
            <w:vAlign w:val="center"/>
          </w:tcPr>
          <w:p w14:paraId="41676853" w14:textId="77777777" w:rsidR="0090099E" w:rsidRPr="00063484" w:rsidRDefault="0090099E" w:rsidP="00FE48B2">
            <w:pPr>
              <w:rPr>
                <w:rFonts w:cs="Arial"/>
              </w:rPr>
            </w:pPr>
            <w:bookmarkStart w:id="0" w:name="_GoBack"/>
            <w:bookmarkEnd w:id="0"/>
            <w:r w:rsidRPr="00063484">
              <w:rPr>
                <w:rFonts w:cs="Arial"/>
              </w:rPr>
              <w:t>Council Policy No.:</w:t>
            </w:r>
          </w:p>
        </w:tc>
        <w:tc>
          <w:tcPr>
            <w:tcW w:w="4671" w:type="dxa"/>
            <w:vAlign w:val="center"/>
          </w:tcPr>
          <w:p w14:paraId="371A0B66" w14:textId="77777777" w:rsidR="0090099E" w:rsidRPr="00063484" w:rsidRDefault="004F5F9C" w:rsidP="00FE48B2">
            <w:pPr>
              <w:rPr>
                <w:rFonts w:cs="Arial"/>
              </w:rPr>
            </w:pPr>
            <w:r>
              <w:rPr>
                <w:rFonts w:cs="Arial"/>
              </w:rPr>
              <w:t>CP2024-007</w:t>
            </w:r>
          </w:p>
        </w:tc>
      </w:tr>
      <w:tr w:rsidR="0090099E" w:rsidRPr="00063484" w14:paraId="61530876" w14:textId="77777777" w:rsidTr="00DF3D03">
        <w:trPr>
          <w:trHeight w:val="539"/>
        </w:trPr>
        <w:tc>
          <w:tcPr>
            <w:tcW w:w="4679" w:type="dxa"/>
            <w:vAlign w:val="center"/>
          </w:tcPr>
          <w:p w14:paraId="52E2CCED" w14:textId="77777777" w:rsidR="0090099E" w:rsidRPr="00063484" w:rsidRDefault="0090099E" w:rsidP="00FE48B2">
            <w:pPr>
              <w:rPr>
                <w:rFonts w:cs="Arial"/>
              </w:rPr>
            </w:pPr>
            <w:r w:rsidRPr="00063484">
              <w:rPr>
                <w:rFonts w:cs="Arial"/>
              </w:rPr>
              <w:t>Council Policy Name:</w:t>
            </w:r>
          </w:p>
        </w:tc>
        <w:tc>
          <w:tcPr>
            <w:tcW w:w="4671" w:type="dxa"/>
            <w:vAlign w:val="center"/>
          </w:tcPr>
          <w:p w14:paraId="61DC73CA" w14:textId="77777777" w:rsidR="0090099E" w:rsidRPr="00063484" w:rsidRDefault="00136E55" w:rsidP="00FE48B2">
            <w:pPr>
              <w:rPr>
                <w:rFonts w:cs="Arial"/>
              </w:rPr>
            </w:pPr>
            <w:r w:rsidRPr="00063484">
              <w:rPr>
                <w:rFonts w:cs="Arial"/>
              </w:rPr>
              <w:t xml:space="preserve">Asset Retirement Obligation </w:t>
            </w:r>
          </w:p>
        </w:tc>
      </w:tr>
      <w:tr w:rsidR="0090099E" w:rsidRPr="00063484" w14:paraId="50DE6F61" w14:textId="77777777" w:rsidTr="00DF3D03">
        <w:trPr>
          <w:trHeight w:val="530"/>
        </w:trPr>
        <w:tc>
          <w:tcPr>
            <w:tcW w:w="4679" w:type="dxa"/>
            <w:vAlign w:val="center"/>
          </w:tcPr>
          <w:p w14:paraId="49788F47" w14:textId="77777777" w:rsidR="0090099E" w:rsidRPr="00063484" w:rsidRDefault="0090099E" w:rsidP="00FE48B2">
            <w:pPr>
              <w:rPr>
                <w:rFonts w:cs="Arial"/>
              </w:rPr>
            </w:pPr>
            <w:r w:rsidRPr="00063484">
              <w:rPr>
                <w:rFonts w:cs="Arial"/>
              </w:rPr>
              <w:t>Date Approved by Council:</w:t>
            </w:r>
          </w:p>
        </w:tc>
        <w:tc>
          <w:tcPr>
            <w:tcW w:w="4671" w:type="dxa"/>
            <w:vAlign w:val="center"/>
          </w:tcPr>
          <w:p w14:paraId="311D6CA9" w14:textId="77777777" w:rsidR="0090099E" w:rsidRPr="00063484" w:rsidRDefault="00D4318D" w:rsidP="004F5F9C">
            <w:pPr>
              <w:rPr>
                <w:rFonts w:cs="Arial"/>
              </w:rPr>
            </w:pPr>
            <w:r>
              <w:rPr>
                <w:rFonts w:cs="Arial"/>
              </w:rPr>
              <w:t xml:space="preserve">June 25, 2024, </w:t>
            </w:r>
            <w:r w:rsidR="004F5F9C">
              <w:rPr>
                <w:rFonts w:cs="Arial"/>
              </w:rPr>
              <w:t>CR2024-401</w:t>
            </w:r>
          </w:p>
        </w:tc>
      </w:tr>
      <w:tr w:rsidR="0090099E" w:rsidRPr="00063484" w14:paraId="47A1DA66" w14:textId="77777777" w:rsidTr="00DF3D03">
        <w:trPr>
          <w:trHeight w:val="530"/>
        </w:trPr>
        <w:tc>
          <w:tcPr>
            <w:tcW w:w="4679" w:type="dxa"/>
            <w:vAlign w:val="center"/>
          </w:tcPr>
          <w:p w14:paraId="0063A9DE" w14:textId="77777777" w:rsidR="0090099E" w:rsidRPr="00063484" w:rsidRDefault="0090099E" w:rsidP="00FE48B2">
            <w:pPr>
              <w:rPr>
                <w:rFonts w:cs="Arial"/>
              </w:rPr>
            </w:pPr>
            <w:r w:rsidRPr="00063484">
              <w:rPr>
                <w:rFonts w:cs="Arial"/>
              </w:rPr>
              <w:t>Date revision approved by Council:</w:t>
            </w:r>
          </w:p>
        </w:tc>
        <w:tc>
          <w:tcPr>
            <w:tcW w:w="4671" w:type="dxa"/>
            <w:vAlign w:val="center"/>
          </w:tcPr>
          <w:p w14:paraId="0A786405" w14:textId="77777777" w:rsidR="0090099E" w:rsidRPr="00063484" w:rsidRDefault="0090099E" w:rsidP="00FE48B2">
            <w:pPr>
              <w:rPr>
                <w:rFonts w:cs="Arial"/>
              </w:rPr>
            </w:pPr>
          </w:p>
        </w:tc>
      </w:tr>
      <w:tr w:rsidR="0090099E" w:rsidRPr="00063484" w14:paraId="56E32597" w14:textId="77777777" w:rsidTr="00DF3D03">
        <w:tc>
          <w:tcPr>
            <w:tcW w:w="4679" w:type="dxa"/>
            <w:vAlign w:val="center"/>
          </w:tcPr>
          <w:p w14:paraId="27446752" w14:textId="77777777" w:rsidR="0090099E" w:rsidRPr="00063484" w:rsidRDefault="0090099E" w:rsidP="00FE48B2">
            <w:pPr>
              <w:rPr>
                <w:rFonts w:cs="Arial"/>
              </w:rPr>
            </w:pPr>
            <w:r w:rsidRPr="00063484">
              <w:rPr>
                <w:rFonts w:cs="Arial"/>
              </w:rPr>
              <w:t>Related SOP, Management Directive, Council Policy, Forms</w:t>
            </w:r>
          </w:p>
        </w:tc>
        <w:tc>
          <w:tcPr>
            <w:tcW w:w="4671" w:type="dxa"/>
            <w:vAlign w:val="center"/>
          </w:tcPr>
          <w:p w14:paraId="063C6B0A" w14:textId="77777777" w:rsidR="0090099E" w:rsidRPr="00063484" w:rsidRDefault="0090099E" w:rsidP="00FE48B2">
            <w:pPr>
              <w:rPr>
                <w:rFonts w:cs="Arial"/>
              </w:rPr>
            </w:pPr>
          </w:p>
        </w:tc>
      </w:tr>
    </w:tbl>
    <w:p w14:paraId="6325EC38" w14:textId="77777777" w:rsidR="004F5F9C" w:rsidRDefault="0090099E" w:rsidP="0090099E">
      <w:pPr>
        <w:keepNext/>
        <w:keepLines/>
        <w:outlineLvl w:val="0"/>
        <w:rPr>
          <w:rFonts w:eastAsiaTheme="majorEastAsia" w:cs="Arial"/>
          <w:b/>
          <w:bCs/>
          <w:color w:val="2C3D7A"/>
        </w:rPr>
      </w:pPr>
      <w:r w:rsidRPr="00063484">
        <w:rPr>
          <w:rFonts w:eastAsiaTheme="majorEastAsia" w:cs="Arial"/>
          <w:b/>
          <w:bCs/>
          <w:color w:val="2C3D7A"/>
        </w:rPr>
        <w:t>Policy Statement and Rationale:</w:t>
      </w:r>
      <w:r w:rsidR="00665A2D" w:rsidRPr="00063484">
        <w:rPr>
          <w:rFonts w:eastAsiaTheme="majorEastAsia" w:cs="Arial"/>
          <w:b/>
          <w:bCs/>
          <w:color w:val="2C3D7A"/>
        </w:rPr>
        <w:t xml:space="preserve"> </w:t>
      </w:r>
    </w:p>
    <w:p w14:paraId="40E3FC6E" w14:textId="77777777" w:rsidR="00665A2D" w:rsidRPr="00063484" w:rsidRDefault="00665A2D" w:rsidP="004F5F9C">
      <w:pPr>
        <w:rPr>
          <w:rFonts w:eastAsiaTheme="majorEastAsia"/>
        </w:rPr>
      </w:pPr>
      <w:r w:rsidRPr="00063484">
        <w:rPr>
          <w:rFonts w:eastAsiaTheme="majorEastAsia"/>
        </w:rPr>
        <w:t>The Corporation of the City of Kawartha Lakes shall account for and report on asset retirement</w:t>
      </w:r>
      <w:r w:rsidR="00184DEA" w:rsidRPr="00063484">
        <w:rPr>
          <w:rFonts w:eastAsiaTheme="majorEastAsia"/>
        </w:rPr>
        <w:t xml:space="preserve"> obligations (ARO) in accordance</w:t>
      </w:r>
      <w:r w:rsidRPr="00063484">
        <w:rPr>
          <w:rFonts w:eastAsiaTheme="majorEastAsia"/>
        </w:rPr>
        <w:t xml:space="preserve"> with the P</w:t>
      </w:r>
      <w:r w:rsidR="00CB7D1B" w:rsidRPr="00063484">
        <w:rPr>
          <w:rFonts w:eastAsiaTheme="majorEastAsia"/>
        </w:rPr>
        <w:t>ublic Sector Account Standards (PSAS</w:t>
      </w:r>
      <w:r w:rsidR="00E8337C" w:rsidRPr="00063484">
        <w:rPr>
          <w:rFonts w:eastAsiaTheme="majorEastAsia"/>
        </w:rPr>
        <w:t>) Handbook, section 3280</w:t>
      </w:r>
      <w:r w:rsidR="00D33F42" w:rsidRPr="00063484">
        <w:rPr>
          <w:rFonts w:eastAsiaTheme="majorEastAsia"/>
        </w:rPr>
        <w:t xml:space="preserve"> effecting January 1</w:t>
      </w:r>
      <w:r w:rsidR="00D33F42" w:rsidRPr="00063484">
        <w:rPr>
          <w:rFonts w:eastAsiaTheme="majorEastAsia"/>
          <w:vertAlign w:val="superscript"/>
        </w:rPr>
        <w:t>st</w:t>
      </w:r>
      <w:r w:rsidR="00D33F42" w:rsidRPr="00063484">
        <w:rPr>
          <w:rFonts w:eastAsiaTheme="majorEastAsia"/>
        </w:rPr>
        <w:t>, 2023 for the inclusion in the consolidated financial statements as at December 31</w:t>
      </w:r>
      <w:r w:rsidR="00D33F42" w:rsidRPr="00063484">
        <w:rPr>
          <w:rFonts w:eastAsiaTheme="majorEastAsia"/>
          <w:vertAlign w:val="superscript"/>
        </w:rPr>
        <w:t>st</w:t>
      </w:r>
      <w:r w:rsidR="00D33F42" w:rsidRPr="00063484">
        <w:rPr>
          <w:rFonts w:eastAsiaTheme="majorEastAsia"/>
        </w:rPr>
        <w:t>, 2023</w:t>
      </w:r>
      <w:r w:rsidR="00E8337C" w:rsidRPr="00063484">
        <w:rPr>
          <w:rFonts w:eastAsiaTheme="majorEastAsia"/>
        </w:rPr>
        <w:t xml:space="preserve">. This standard must be applied to public sector entities that prepare financial statements in accordance with PSAS including all Canadian municipalities. </w:t>
      </w:r>
    </w:p>
    <w:p w14:paraId="0557EADF" w14:textId="77777777" w:rsidR="00596CCF" w:rsidRPr="00063484" w:rsidRDefault="00E8337C" w:rsidP="004F5F9C">
      <w:pPr>
        <w:rPr>
          <w:rFonts w:eastAsiaTheme="majorEastAsia"/>
        </w:rPr>
      </w:pPr>
      <w:r w:rsidRPr="00063484">
        <w:rPr>
          <w:rFonts w:eastAsiaTheme="majorEastAsia"/>
        </w:rPr>
        <w:t>The purpose</w:t>
      </w:r>
      <w:r w:rsidR="00665A2D" w:rsidRPr="00063484">
        <w:rPr>
          <w:rFonts w:eastAsiaTheme="majorEastAsia"/>
        </w:rPr>
        <w:t xml:space="preserve"> of this Policy is to </w:t>
      </w:r>
      <w:r w:rsidR="00184DEA" w:rsidRPr="00063484">
        <w:rPr>
          <w:rFonts w:eastAsiaTheme="majorEastAsia"/>
        </w:rPr>
        <w:t xml:space="preserve">provide guidance and a framework to preparers and users of financial reports concerning treatment for end-of-life obligations for assets. </w:t>
      </w:r>
      <w:r w:rsidR="00665A2D" w:rsidRPr="00063484">
        <w:rPr>
          <w:rFonts w:eastAsiaTheme="majorEastAsia"/>
        </w:rPr>
        <w:t xml:space="preserve"> </w:t>
      </w:r>
    </w:p>
    <w:p w14:paraId="18DA1780" w14:textId="77777777" w:rsidR="000200D8" w:rsidRPr="00063484" w:rsidRDefault="007D792D" w:rsidP="0023492D">
      <w:pPr>
        <w:pStyle w:val="Default"/>
        <w:rPr>
          <w:rFonts w:ascii="Arial" w:eastAsiaTheme="majorEastAsia" w:hAnsi="Arial" w:cs="Arial"/>
          <w:b/>
          <w:bCs/>
          <w:color w:val="2C3D7A"/>
        </w:rPr>
      </w:pPr>
      <w:r w:rsidRPr="00063484">
        <w:rPr>
          <w:rFonts w:ascii="Arial" w:eastAsiaTheme="majorEastAsia" w:hAnsi="Arial" w:cs="Arial"/>
          <w:b/>
          <w:bCs/>
          <w:color w:val="2C3D7A"/>
        </w:rPr>
        <w:t>Policy</w:t>
      </w:r>
    </w:p>
    <w:p w14:paraId="6055B523" w14:textId="77777777" w:rsidR="0023492D" w:rsidRPr="00063484" w:rsidRDefault="0023492D" w:rsidP="00DF3D03">
      <w:pPr>
        <w:pStyle w:val="Default"/>
        <w:spacing w:before="240" w:after="240"/>
        <w:rPr>
          <w:rFonts w:ascii="Arial" w:hAnsi="Arial" w:cs="Arial"/>
          <w:b/>
          <w:bCs/>
        </w:rPr>
      </w:pPr>
      <w:r w:rsidRPr="00063484">
        <w:rPr>
          <w:rFonts w:ascii="Arial" w:hAnsi="Arial" w:cs="Arial"/>
          <w:b/>
          <w:bCs/>
        </w:rPr>
        <w:t xml:space="preserve">Recognition </w:t>
      </w:r>
    </w:p>
    <w:p w14:paraId="1836427A" w14:textId="77777777" w:rsidR="0023492D" w:rsidRPr="00063484" w:rsidRDefault="0023492D" w:rsidP="00DF3D03">
      <w:pPr>
        <w:pStyle w:val="Default"/>
        <w:spacing w:before="240" w:after="240"/>
        <w:ind w:firstLine="360"/>
        <w:rPr>
          <w:rFonts w:ascii="Arial" w:hAnsi="Arial" w:cs="Arial"/>
        </w:rPr>
      </w:pPr>
      <w:r w:rsidRPr="00063484">
        <w:rPr>
          <w:rFonts w:ascii="Arial" w:hAnsi="Arial" w:cs="Arial"/>
        </w:rPr>
        <w:t xml:space="preserve">A liability should be recognized when, as at the financial reporting date: </w:t>
      </w:r>
    </w:p>
    <w:p w14:paraId="5D2DAE5A"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there is a legal obligation to incur retirement costs in relation to a tangible capital asset; </w:t>
      </w:r>
    </w:p>
    <w:p w14:paraId="3C868A23"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the past transaction or event giving rise to the liability has occurred; </w:t>
      </w:r>
    </w:p>
    <w:p w14:paraId="106E3995" w14:textId="77777777" w:rsidR="000200D8"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it is expected that future economic benefits will be given up; and </w:t>
      </w:r>
    </w:p>
    <w:p w14:paraId="6FA3CCF0"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a reasonable estimate of the amount can be made. </w:t>
      </w:r>
    </w:p>
    <w:p w14:paraId="063D3DBE" w14:textId="77777777" w:rsidR="0023492D" w:rsidRPr="00063484" w:rsidRDefault="0023492D" w:rsidP="00DF3D03">
      <w:pPr>
        <w:pStyle w:val="Default"/>
        <w:spacing w:before="240" w:after="240"/>
        <w:ind w:left="360"/>
        <w:rPr>
          <w:rFonts w:ascii="Arial" w:hAnsi="Arial" w:cs="Arial"/>
        </w:rPr>
      </w:pPr>
      <w:r w:rsidRPr="00063484">
        <w:rPr>
          <w:rFonts w:ascii="Arial" w:hAnsi="Arial" w:cs="Arial"/>
        </w:rPr>
        <w:t xml:space="preserve">A liability for an asset retirement obligation cannot be recognized unless all of the criteria above are satisfied. </w:t>
      </w:r>
    </w:p>
    <w:p w14:paraId="33BDEC8E" w14:textId="77777777" w:rsidR="000200D8" w:rsidRPr="00063484" w:rsidRDefault="0023492D" w:rsidP="00DF3D03">
      <w:pPr>
        <w:pStyle w:val="Default"/>
        <w:spacing w:before="240" w:after="240"/>
        <w:ind w:left="360"/>
        <w:rPr>
          <w:rFonts w:ascii="Arial" w:hAnsi="Arial" w:cs="Arial"/>
        </w:rPr>
      </w:pPr>
      <w:r w:rsidRPr="00063484">
        <w:rPr>
          <w:rFonts w:ascii="Arial" w:hAnsi="Arial" w:cs="Arial"/>
        </w:rPr>
        <w:lastRenderedPageBreak/>
        <w:t>The estimate of the liability would be based on requirements in existing agreements, contracts, legislation or legally enforceable obligations, and technology expected to be used in asset retirement activities.</w:t>
      </w:r>
    </w:p>
    <w:p w14:paraId="6F9314FF" w14:textId="77777777" w:rsidR="0023492D" w:rsidRPr="00063484" w:rsidRDefault="0023492D" w:rsidP="00DF3D03">
      <w:pPr>
        <w:pStyle w:val="Default"/>
        <w:spacing w:before="240" w:after="240"/>
        <w:ind w:left="360"/>
        <w:rPr>
          <w:rFonts w:ascii="Arial" w:hAnsi="Arial" w:cs="Arial"/>
        </w:rPr>
      </w:pPr>
      <w:r w:rsidRPr="00063484">
        <w:rPr>
          <w:rFonts w:ascii="Arial" w:hAnsi="Arial" w:cs="Arial"/>
        </w:rPr>
        <w:t xml:space="preserve">The estimate of a liability should include costs directly attributable to asset retirement activities. Costs would include post-retirement operation, maintenance and monitoring that are an integral part of the retirement of the tangible capital asset. </w:t>
      </w:r>
    </w:p>
    <w:p w14:paraId="3024BD38" w14:textId="77777777" w:rsidR="00AD179D" w:rsidRPr="00063484" w:rsidRDefault="0023492D" w:rsidP="00DF3D03">
      <w:pPr>
        <w:pStyle w:val="Default"/>
        <w:spacing w:before="240" w:after="240"/>
        <w:ind w:left="360"/>
        <w:rPr>
          <w:rFonts w:ascii="Arial" w:hAnsi="Arial" w:cs="Arial"/>
        </w:rPr>
      </w:pPr>
      <w:r w:rsidRPr="00063484">
        <w:rPr>
          <w:rFonts w:ascii="Arial" w:hAnsi="Arial" w:cs="Arial"/>
        </w:rPr>
        <w:t xml:space="preserve">Directly attributable costs would include, but are not limited to, payroll and benefits, equipment and facilities, materials, legal and other professional fees, and overhead costs directly attributable to the asset retirement activity. </w:t>
      </w:r>
    </w:p>
    <w:p w14:paraId="07BA0F40" w14:textId="77777777" w:rsidR="00AD179D" w:rsidRPr="00063484" w:rsidRDefault="0090099E" w:rsidP="00AD179D">
      <w:pPr>
        <w:pStyle w:val="Default"/>
        <w:rPr>
          <w:rFonts w:ascii="Arial" w:eastAsiaTheme="majorEastAsia" w:hAnsi="Arial" w:cs="Arial"/>
          <w:b/>
          <w:bCs/>
          <w:color w:val="2C3D7A"/>
        </w:rPr>
      </w:pPr>
      <w:r w:rsidRPr="00063484">
        <w:rPr>
          <w:rFonts w:ascii="Arial" w:eastAsiaTheme="majorEastAsia" w:hAnsi="Arial" w:cs="Arial"/>
          <w:b/>
          <w:bCs/>
          <w:color w:val="2C3D7A"/>
        </w:rPr>
        <w:t>Scope:</w:t>
      </w:r>
    </w:p>
    <w:p w14:paraId="61A84BC2" w14:textId="77777777" w:rsidR="00AD179D" w:rsidRPr="00063484" w:rsidRDefault="00136E55" w:rsidP="00DF3D03">
      <w:pPr>
        <w:pStyle w:val="Default"/>
        <w:spacing w:before="240"/>
        <w:rPr>
          <w:rFonts w:ascii="Arial" w:eastAsiaTheme="majorEastAsia" w:hAnsi="Arial" w:cs="Arial"/>
          <w:bCs/>
        </w:rPr>
      </w:pPr>
      <w:r w:rsidRPr="00063484">
        <w:rPr>
          <w:rFonts w:ascii="Arial" w:eastAsiaTheme="majorEastAsia" w:hAnsi="Arial" w:cs="Arial"/>
          <w:bCs/>
        </w:rPr>
        <w:t>The Policy appl</w:t>
      </w:r>
      <w:r w:rsidR="000A2FD6" w:rsidRPr="00063484">
        <w:rPr>
          <w:rFonts w:ascii="Arial" w:eastAsiaTheme="majorEastAsia" w:hAnsi="Arial" w:cs="Arial"/>
          <w:bCs/>
        </w:rPr>
        <w:t>ies to all departments,</w:t>
      </w:r>
      <w:r w:rsidRPr="00063484">
        <w:rPr>
          <w:rFonts w:ascii="Arial" w:eastAsiaTheme="majorEastAsia" w:hAnsi="Arial" w:cs="Arial"/>
          <w:bCs/>
        </w:rPr>
        <w:t xml:space="preserve"> </w:t>
      </w:r>
      <w:r w:rsidR="000A2FD6" w:rsidRPr="00063484">
        <w:rPr>
          <w:rFonts w:ascii="Arial" w:eastAsiaTheme="majorEastAsia" w:hAnsi="Arial" w:cs="Arial"/>
          <w:bCs/>
        </w:rPr>
        <w:t xml:space="preserve">boards, committees </w:t>
      </w:r>
      <w:r w:rsidRPr="00063484">
        <w:rPr>
          <w:rFonts w:ascii="Arial" w:eastAsiaTheme="majorEastAsia" w:hAnsi="Arial" w:cs="Arial"/>
          <w:bCs/>
        </w:rPr>
        <w:t>and agencies falling within the reporting entity of the Corporation of the City of Kawartha Lakes that posse</w:t>
      </w:r>
      <w:r w:rsidR="00774DCD" w:rsidRPr="00063484">
        <w:rPr>
          <w:rFonts w:ascii="Arial" w:eastAsiaTheme="majorEastAsia" w:hAnsi="Arial" w:cs="Arial"/>
          <w:bCs/>
        </w:rPr>
        <w:t>ss asset retirement obligations.</w:t>
      </w:r>
    </w:p>
    <w:p w14:paraId="106F29AC" w14:textId="77777777" w:rsidR="00774DCD" w:rsidRPr="005F66DA" w:rsidRDefault="00774DCD" w:rsidP="00774DCD">
      <w:pPr>
        <w:spacing w:after="200"/>
        <w:rPr>
          <w:rFonts w:cs="Arial"/>
        </w:rPr>
      </w:pPr>
      <w:r w:rsidRPr="005F66DA">
        <w:rPr>
          <w:rFonts w:cs="Arial"/>
        </w:rPr>
        <w:t>ARO includes, but is not limited to:</w:t>
      </w:r>
    </w:p>
    <w:p w14:paraId="139E56F2" w14:textId="77777777" w:rsidR="00774DCD" w:rsidRPr="005F66DA" w:rsidRDefault="00774DCD" w:rsidP="00774DCD">
      <w:pPr>
        <w:pStyle w:val="ListParagraph"/>
        <w:numPr>
          <w:ilvl w:val="0"/>
          <w:numId w:val="32"/>
        </w:numPr>
        <w:spacing w:before="0" w:after="200"/>
        <w:rPr>
          <w:rFonts w:cs="Arial"/>
        </w:rPr>
      </w:pPr>
      <w:r w:rsidRPr="005F66DA">
        <w:rPr>
          <w:rFonts w:cs="Arial"/>
        </w:rPr>
        <w:t>The removal and remediation of contaminants, such as asbestos and lead, within building or construction materials (e.g. roads, flooring, roofs).</w:t>
      </w:r>
    </w:p>
    <w:p w14:paraId="3C7A42E1" w14:textId="77777777" w:rsidR="00774DCD" w:rsidRPr="005F66DA" w:rsidRDefault="00774DCD" w:rsidP="00774DCD">
      <w:pPr>
        <w:pStyle w:val="ListParagraph"/>
        <w:numPr>
          <w:ilvl w:val="0"/>
          <w:numId w:val="32"/>
        </w:numPr>
        <w:spacing w:before="0" w:after="200"/>
        <w:rPr>
          <w:rFonts w:cs="Arial"/>
        </w:rPr>
      </w:pPr>
      <w:r w:rsidRPr="005F66DA">
        <w:rPr>
          <w:rFonts w:cs="Arial"/>
        </w:rPr>
        <w:t>Restoration of leased property to its former condition at the end of the lease</w:t>
      </w:r>
    </w:p>
    <w:p w14:paraId="396477B9" w14:textId="77777777" w:rsidR="00774DCD" w:rsidRPr="005F66DA" w:rsidRDefault="00774DCD" w:rsidP="00774DCD">
      <w:pPr>
        <w:pStyle w:val="ListParagraph"/>
        <w:numPr>
          <w:ilvl w:val="0"/>
          <w:numId w:val="32"/>
        </w:numPr>
        <w:spacing w:before="0" w:after="200"/>
        <w:rPr>
          <w:rFonts w:cs="Arial"/>
        </w:rPr>
      </w:pPr>
      <w:r w:rsidRPr="005F66DA">
        <w:rPr>
          <w:rFonts w:cs="Arial"/>
        </w:rPr>
        <w:t>Removal of underground storage tanks used to store gas or oil</w:t>
      </w:r>
    </w:p>
    <w:p w14:paraId="5E51C0B5" w14:textId="77777777" w:rsidR="00774DCD" w:rsidRPr="005F66DA" w:rsidRDefault="00774DCD" w:rsidP="00774DCD">
      <w:pPr>
        <w:pStyle w:val="ListParagraph"/>
        <w:numPr>
          <w:ilvl w:val="0"/>
          <w:numId w:val="32"/>
        </w:numPr>
        <w:spacing w:before="0" w:after="200"/>
        <w:rPr>
          <w:rFonts w:cs="Arial"/>
        </w:rPr>
      </w:pPr>
      <w:r w:rsidRPr="005F66DA">
        <w:rPr>
          <w:rFonts w:cs="Arial"/>
        </w:rPr>
        <w:t>Costs to retire landfills (previously PSAS 3270, now included in PSAS 3280)</w:t>
      </w:r>
    </w:p>
    <w:p w14:paraId="015ACB0E" w14:textId="77777777" w:rsidR="007B748C" w:rsidRPr="005F66DA" w:rsidRDefault="00774DCD" w:rsidP="00774DCD">
      <w:pPr>
        <w:spacing w:before="0" w:after="200"/>
        <w:rPr>
          <w:rFonts w:cs="Arial"/>
        </w:rPr>
      </w:pPr>
      <w:r w:rsidRPr="005F66DA">
        <w:rPr>
          <w:rFonts w:cs="Arial"/>
        </w:rPr>
        <w:t xml:space="preserve">Prior to the introduction of PS 3280 there was no guidance on the retirement of long-life assets. </w:t>
      </w:r>
    </w:p>
    <w:p w14:paraId="132C8FC3" w14:textId="77777777" w:rsidR="00774DCD" w:rsidRPr="005F66DA" w:rsidRDefault="00774DCD" w:rsidP="00774DCD">
      <w:pPr>
        <w:spacing w:before="0" w:after="200"/>
        <w:rPr>
          <w:rFonts w:cs="Arial"/>
        </w:rPr>
      </w:pPr>
      <w:r w:rsidRPr="005F66DA">
        <w:rPr>
          <w:rFonts w:cs="Arial"/>
        </w:rPr>
        <w:t>The City is now required to recognize obligations previously out of scope</w:t>
      </w:r>
    </w:p>
    <w:p w14:paraId="2F93DDBF" w14:textId="77777777" w:rsidR="00774DCD" w:rsidRPr="005F66DA" w:rsidRDefault="00774DCD" w:rsidP="00774DCD">
      <w:pPr>
        <w:spacing w:after="200"/>
        <w:rPr>
          <w:rFonts w:cs="Arial"/>
        </w:rPr>
      </w:pPr>
      <w:r w:rsidRPr="005F66DA">
        <w:rPr>
          <w:rFonts w:cs="Arial"/>
        </w:rPr>
        <w:t>Exclusions from ARO include costs associated with the following:</w:t>
      </w:r>
    </w:p>
    <w:p w14:paraId="56AEA650" w14:textId="77777777" w:rsidR="00774DCD" w:rsidRPr="005F66DA" w:rsidRDefault="00774DCD" w:rsidP="00774DCD">
      <w:pPr>
        <w:pStyle w:val="ListParagraph"/>
        <w:numPr>
          <w:ilvl w:val="0"/>
          <w:numId w:val="35"/>
        </w:numPr>
        <w:spacing w:before="0" w:after="0"/>
        <w:rPr>
          <w:rFonts w:cs="Arial"/>
        </w:rPr>
      </w:pPr>
      <w:r w:rsidRPr="005F66DA">
        <w:rPr>
          <w:rFonts w:cs="Arial"/>
        </w:rPr>
        <w:t>Remediation of contaminated sites (Refer to PSAS 3260 Liability for Contaminated Sites).</w:t>
      </w:r>
    </w:p>
    <w:p w14:paraId="052F3CEC" w14:textId="77777777" w:rsidR="00774DCD" w:rsidRPr="005F66DA" w:rsidRDefault="00774DCD" w:rsidP="00774DCD">
      <w:pPr>
        <w:pStyle w:val="ListParagraph"/>
        <w:numPr>
          <w:ilvl w:val="0"/>
          <w:numId w:val="35"/>
        </w:numPr>
        <w:spacing w:before="0" w:after="0"/>
        <w:rPr>
          <w:rFonts w:cs="Arial"/>
        </w:rPr>
      </w:pPr>
      <w:r w:rsidRPr="005F66DA">
        <w:rPr>
          <w:rFonts w:cs="Arial"/>
        </w:rPr>
        <w:t>Improper use of a tangible capital asset.</w:t>
      </w:r>
    </w:p>
    <w:p w14:paraId="0040CA1C" w14:textId="77777777" w:rsidR="00774DCD" w:rsidRPr="005F66DA" w:rsidRDefault="00774DCD" w:rsidP="00774DCD">
      <w:pPr>
        <w:pStyle w:val="ListParagraph"/>
        <w:numPr>
          <w:ilvl w:val="0"/>
          <w:numId w:val="35"/>
        </w:numPr>
        <w:spacing w:after="200"/>
        <w:rPr>
          <w:rFonts w:cs="Arial"/>
        </w:rPr>
      </w:pPr>
      <w:r w:rsidRPr="005F66DA">
        <w:rPr>
          <w:rFonts w:cs="Arial"/>
        </w:rPr>
        <w:t>Preparing a tangible capital asset for an alternative</w:t>
      </w:r>
    </w:p>
    <w:p w14:paraId="50963344" w14:textId="77777777" w:rsidR="00774DCD" w:rsidRPr="005F66DA" w:rsidRDefault="00774DCD" w:rsidP="00774DCD">
      <w:pPr>
        <w:pStyle w:val="ListParagraph"/>
        <w:numPr>
          <w:ilvl w:val="0"/>
          <w:numId w:val="35"/>
        </w:numPr>
        <w:spacing w:after="200"/>
        <w:rPr>
          <w:rFonts w:cs="Arial"/>
        </w:rPr>
      </w:pPr>
      <w:r w:rsidRPr="005F66DA">
        <w:rPr>
          <w:rFonts w:cs="Arial"/>
        </w:rPr>
        <w:t>The occurrence of an unexpected event such as an unexpected contamination.</w:t>
      </w:r>
    </w:p>
    <w:p w14:paraId="2D39A028" w14:textId="77777777" w:rsidR="00774DCD" w:rsidRPr="005F66DA" w:rsidRDefault="00987F2D" w:rsidP="00B27678">
      <w:pPr>
        <w:pStyle w:val="Default"/>
        <w:rPr>
          <w:rFonts w:ascii="Arial" w:hAnsi="Arial" w:cs="Arial"/>
        </w:rPr>
      </w:pPr>
      <w:r w:rsidRPr="005F66DA">
        <w:rPr>
          <w:rFonts w:ascii="Arial" w:hAnsi="Arial" w:cs="Arial"/>
        </w:rPr>
        <w:t xml:space="preserve">Legal obligation can arise through: </w:t>
      </w:r>
    </w:p>
    <w:p w14:paraId="16C1E857" w14:textId="77777777" w:rsidR="00987F2D" w:rsidRPr="005F66DA" w:rsidRDefault="00987F2D" w:rsidP="00987F2D">
      <w:pPr>
        <w:pStyle w:val="Default"/>
        <w:numPr>
          <w:ilvl w:val="0"/>
          <w:numId w:val="36"/>
        </w:numPr>
        <w:rPr>
          <w:rFonts w:ascii="Arial" w:hAnsi="Arial" w:cs="Arial"/>
        </w:rPr>
      </w:pPr>
      <w:r w:rsidRPr="005F66DA">
        <w:rPr>
          <w:rFonts w:ascii="Arial" w:hAnsi="Arial" w:cs="Arial"/>
        </w:rPr>
        <w:t>Agreement or contract.</w:t>
      </w:r>
    </w:p>
    <w:p w14:paraId="27FB01DC" w14:textId="77777777" w:rsidR="00987F2D" w:rsidRPr="005F66DA" w:rsidRDefault="00987F2D" w:rsidP="00987F2D">
      <w:pPr>
        <w:pStyle w:val="ListParagraph"/>
        <w:numPr>
          <w:ilvl w:val="0"/>
          <w:numId w:val="36"/>
        </w:numPr>
        <w:spacing w:before="0" w:after="200"/>
        <w:rPr>
          <w:rFonts w:cs="Arial"/>
        </w:rPr>
      </w:pPr>
      <w:r w:rsidRPr="005F66DA">
        <w:rPr>
          <w:rFonts w:cs="Arial"/>
        </w:rPr>
        <w:t xml:space="preserve">A government’s own legislation. </w:t>
      </w:r>
    </w:p>
    <w:p w14:paraId="63832DDC" w14:textId="77777777" w:rsidR="00987F2D" w:rsidRPr="005F66DA" w:rsidRDefault="00987F2D" w:rsidP="00987F2D">
      <w:pPr>
        <w:pStyle w:val="ListParagraph"/>
        <w:numPr>
          <w:ilvl w:val="0"/>
          <w:numId w:val="36"/>
        </w:numPr>
        <w:spacing w:before="0" w:after="200"/>
        <w:rPr>
          <w:rFonts w:cs="Arial"/>
        </w:rPr>
      </w:pPr>
      <w:r w:rsidRPr="005F66DA">
        <w:rPr>
          <w:rFonts w:cs="Arial"/>
        </w:rPr>
        <w:t>Legislation of another government.</w:t>
      </w:r>
    </w:p>
    <w:p w14:paraId="3A834210" w14:textId="77777777" w:rsidR="00987F2D" w:rsidRPr="005F66DA" w:rsidRDefault="00987F2D" w:rsidP="00B27678">
      <w:pPr>
        <w:pStyle w:val="ListParagraph"/>
        <w:numPr>
          <w:ilvl w:val="0"/>
          <w:numId w:val="36"/>
        </w:numPr>
        <w:spacing w:before="0" w:after="200"/>
        <w:rPr>
          <w:rFonts w:cs="Arial"/>
        </w:rPr>
      </w:pPr>
      <w:r w:rsidRPr="005F66DA">
        <w:rPr>
          <w:rFonts w:cs="Arial"/>
        </w:rPr>
        <w:lastRenderedPageBreak/>
        <w:t xml:space="preserve">The Doctrine of Promissory Estoppel where a promise, without consideration, to a third party is reasonable expectation of performance by the promisor.  </w:t>
      </w:r>
    </w:p>
    <w:p w14:paraId="588A444A" w14:textId="77777777" w:rsidR="00B27678" w:rsidRPr="00063484" w:rsidRDefault="00B27678" w:rsidP="00B27678">
      <w:pPr>
        <w:pStyle w:val="Default"/>
        <w:rPr>
          <w:rFonts w:ascii="Arial" w:hAnsi="Arial" w:cs="Arial"/>
        </w:rPr>
      </w:pPr>
      <w:r w:rsidRPr="00063484">
        <w:rPr>
          <w:rFonts w:ascii="Arial" w:hAnsi="Arial" w:cs="Arial"/>
        </w:rPr>
        <w:t>Existing laws and regulations require public sector entities to take specific actions to retire certain tangible capital assets at the end of their useful lives. This includes activities such as removal of asbestos, retirement of landfills. Other obligations to retire tangible capital assets may arise from contracts or court judgments, or lease arrangements.</w:t>
      </w:r>
    </w:p>
    <w:p w14:paraId="4B6ABAFA" w14:textId="77777777" w:rsidR="00B27678" w:rsidRPr="007B748C" w:rsidRDefault="00B27678" w:rsidP="004F5F9C">
      <w:r w:rsidRPr="00063484">
        <w:t>The legal obligation, including obligations created by promises made without formal consideration, associated with retirement of tangible capital assets controlled by the City, will be recognized as liability in the books of the City of Kawartha Lakes, in accordance with PS3280 which the City will be adopting starting January 1, 2023.</w:t>
      </w:r>
    </w:p>
    <w:p w14:paraId="5893D878" w14:textId="77777777" w:rsidR="00136E55" w:rsidRPr="00063484" w:rsidRDefault="00136E55" w:rsidP="004F5F9C">
      <w:pPr>
        <w:rPr>
          <w:rFonts w:eastAsiaTheme="majorEastAsia"/>
          <w:bCs/>
        </w:rPr>
      </w:pPr>
      <w:r w:rsidRPr="00063484">
        <w:t>Asset retirement obligations result from acquisition, construction, development or normal use of the asset. These obligations are predictable, likely to occur and unavoidable. Asset retirement obligations are separate and distinct from contaminated site liabilities. The liability for contaminated sites is normally resulting from unexpected contamination exceeding the environmental standards. Asset retirement obligations are not necessarily associated with contamination.</w:t>
      </w:r>
    </w:p>
    <w:p w14:paraId="3AE450A8" w14:textId="77777777" w:rsidR="0090099E" w:rsidRPr="00063484" w:rsidRDefault="0090099E" w:rsidP="0090099E">
      <w:pPr>
        <w:rPr>
          <w:rFonts w:cs="Arial"/>
          <w:b/>
          <w:color w:val="2C3D7A"/>
        </w:rPr>
      </w:pPr>
      <w:r w:rsidRPr="00063484">
        <w:rPr>
          <w:rFonts w:cs="Arial"/>
          <w:b/>
          <w:color w:val="2C3D7A"/>
        </w:rPr>
        <w:t>Definitions:</w:t>
      </w:r>
    </w:p>
    <w:p w14:paraId="63F7076F" w14:textId="77777777" w:rsidR="00494A36" w:rsidRPr="00063484" w:rsidRDefault="00494A36" w:rsidP="004F5F9C">
      <w:pPr>
        <w:pStyle w:val="Default"/>
        <w:spacing w:before="240" w:after="240"/>
        <w:rPr>
          <w:rFonts w:ascii="Arial" w:hAnsi="Arial" w:cs="Arial"/>
        </w:rPr>
      </w:pPr>
      <w:r w:rsidRPr="00063484">
        <w:rPr>
          <w:rFonts w:ascii="Arial" w:hAnsi="Arial" w:cs="Arial"/>
          <w:b/>
          <w:bCs/>
        </w:rPr>
        <w:t xml:space="preserve">Accretion expense </w:t>
      </w:r>
      <w:r w:rsidRPr="00063484">
        <w:rPr>
          <w:rFonts w:ascii="Arial" w:hAnsi="Arial" w:cs="Arial"/>
        </w:rPr>
        <w:t xml:space="preserve">is the </w:t>
      </w:r>
      <w:r w:rsidR="000E08A7" w:rsidRPr="00063484">
        <w:rPr>
          <w:rFonts w:ascii="Arial" w:hAnsi="Arial" w:cs="Arial"/>
        </w:rPr>
        <w:t>gradual and incremental growth of assets that increase</w:t>
      </w:r>
      <w:r w:rsidRPr="00063484">
        <w:rPr>
          <w:rFonts w:ascii="Arial" w:hAnsi="Arial" w:cs="Arial"/>
        </w:rPr>
        <w:t xml:space="preserve"> the carrying amount of a liability for asset retirement obligations due to the passage of time. </w:t>
      </w:r>
    </w:p>
    <w:p w14:paraId="16E51554" w14:textId="77777777" w:rsidR="0023412A" w:rsidRPr="00063484" w:rsidRDefault="0023412A" w:rsidP="004F5F9C">
      <w:pPr>
        <w:pStyle w:val="Default"/>
        <w:spacing w:before="240" w:after="240"/>
        <w:rPr>
          <w:rFonts w:ascii="Arial" w:hAnsi="Arial" w:cs="Arial"/>
        </w:rPr>
      </w:pPr>
      <w:r w:rsidRPr="00063484">
        <w:rPr>
          <w:rFonts w:ascii="Arial" w:hAnsi="Arial" w:cs="Arial"/>
          <w:b/>
        </w:rPr>
        <w:t xml:space="preserve">Amortization </w:t>
      </w:r>
      <w:r w:rsidRPr="00063484">
        <w:rPr>
          <w:rFonts w:ascii="Arial" w:hAnsi="Arial" w:cs="Arial"/>
        </w:rPr>
        <w:t xml:space="preserve">is the allocation of the cost of a tangible capital asset (TCA) as an expense over its useful life. Also known as depreciation. </w:t>
      </w:r>
    </w:p>
    <w:p w14:paraId="6D6FEF7C" w14:textId="77777777" w:rsidR="00F70B83" w:rsidRPr="00063484" w:rsidRDefault="00494A36" w:rsidP="004F5F9C">
      <w:pPr>
        <w:pStyle w:val="Default"/>
        <w:spacing w:before="240" w:after="240"/>
        <w:rPr>
          <w:rFonts w:ascii="Arial" w:hAnsi="Arial" w:cs="Arial"/>
          <w:bCs/>
        </w:rPr>
      </w:pPr>
      <w:r w:rsidRPr="00063484">
        <w:rPr>
          <w:rFonts w:ascii="Arial" w:hAnsi="Arial" w:cs="Arial"/>
          <w:b/>
          <w:bCs/>
        </w:rPr>
        <w:t xml:space="preserve">Asset retirement activities </w:t>
      </w:r>
      <w:r w:rsidR="00F70B83" w:rsidRPr="00063484">
        <w:rPr>
          <w:rFonts w:ascii="Arial" w:hAnsi="Arial" w:cs="Arial"/>
          <w:bCs/>
        </w:rPr>
        <w:t>are activities related to an asset’s retirement obligation including decommissioning/dismantling of an asset and post retirement monitoring costs.</w:t>
      </w:r>
    </w:p>
    <w:p w14:paraId="7A435C2F" w14:textId="77777777" w:rsidR="0069172B" w:rsidRPr="00063484" w:rsidRDefault="00494A36" w:rsidP="004F5F9C">
      <w:pPr>
        <w:pStyle w:val="Default"/>
        <w:spacing w:before="240" w:after="240"/>
        <w:rPr>
          <w:rFonts w:ascii="Arial" w:hAnsi="Arial" w:cs="Arial"/>
        </w:rPr>
      </w:pPr>
      <w:r w:rsidRPr="00063484">
        <w:rPr>
          <w:rFonts w:ascii="Arial" w:hAnsi="Arial" w:cs="Arial"/>
          <w:b/>
          <w:bCs/>
        </w:rPr>
        <w:t xml:space="preserve">Asset retirement cost </w:t>
      </w:r>
      <w:r w:rsidRPr="00063484">
        <w:rPr>
          <w:rFonts w:ascii="Arial" w:hAnsi="Arial" w:cs="Arial"/>
        </w:rPr>
        <w:t>is the estimated amount required to retire a tangible capital asset.</w:t>
      </w:r>
    </w:p>
    <w:p w14:paraId="053465E6" w14:textId="77777777" w:rsidR="00494A36" w:rsidRPr="00063484" w:rsidRDefault="00494A36" w:rsidP="004F5F9C">
      <w:pPr>
        <w:pStyle w:val="Default"/>
        <w:spacing w:before="240" w:after="240"/>
        <w:rPr>
          <w:rFonts w:ascii="Arial" w:hAnsi="Arial" w:cs="Arial"/>
        </w:rPr>
      </w:pPr>
      <w:r w:rsidRPr="00063484">
        <w:rPr>
          <w:rFonts w:ascii="Arial" w:hAnsi="Arial" w:cs="Arial"/>
          <w:b/>
          <w:bCs/>
        </w:rPr>
        <w:t xml:space="preserve">Asset retirement obligation </w:t>
      </w:r>
      <w:r w:rsidRPr="00063484">
        <w:rPr>
          <w:rFonts w:ascii="Arial" w:hAnsi="Arial" w:cs="Arial"/>
        </w:rPr>
        <w:t xml:space="preserve">is a legal obligation associated with the retirement of a tangible capital asset. </w:t>
      </w:r>
    </w:p>
    <w:p w14:paraId="4635CE8B" w14:textId="77777777" w:rsidR="006E21D1" w:rsidRPr="00063484" w:rsidRDefault="006E21D1" w:rsidP="004F5F9C">
      <w:pPr>
        <w:pStyle w:val="Default"/>
        <w:spacing w:before="240" w:after="240"/>
        <w:rPr>
          <w:rFonts w:ascii="Arial" w:hAnsi="Arial" w:cs="Arial"/>
          <w:b/>
        </w:rPr>
      </w:pPr>
      <w:r w:rsidRPr="00063484">
        <w:rPr>
          <w:rFonts w:ascii="Arial" w:hAnsi="Arial" w:cs="Arial"/>
          <w:b/>
        </w:rPr>
        <w:t xml:space="preserve">Capitalization Thresholds </w:t>
      </w:r>
      <w:r w:rsidRPr="00063484">
        <w:rPr>
          <w:rFonts w:ascii="Arial" w:hAnsi="Arial" w:cs="Arial"/>
        </w:rPr>
        <w:t>is the value above which tangible capital assets are capitalized and reported in the financial statements.</w:t>
      </w:r>
    </w:p>
    <w:p w14:paraId="194187DC" w14:textId="77777777" w:rsidR="009E0F1D" w:rsidRPr="00063484" w:rsidRDefault="009E0F1D" w:rsidP="004F5F9C">
      <w:pPr>
        <w:pStyle w:val="Default"/>
        <w:spacing w:before="240" w:after="240"/>
        <w:rPr>
          <w:rFonts w:ascii="Arial" w:hAnsi="Arial" w:cs="Arial"/>
        </w:rPr>
      </w:pPr>
      <w:r w:rsidRPr="00063484">
        <w:rPr>
          <w:rFonts w:ascii="Arial" w:hAnsi="Arial" w:cs="Arial"/>
          <w:b/>
        </w:rPr>
        <w:lastRenderedPageBreak/>
        <w:t>Carrying amount</w:t>
      </w:r>
      <w:r w:rsidRPr="00063484">
        <w:rPr>
          <w:rFonts w:ascii="Arial" w:hAnsi="Arial" w:cs="Arial"/>
        </w:rPr>
        <w:t xml:space="preserve"> </w:t>
      </w:r>
      <w:r w:rsidR="0058782C">
        <w:rPr>
          <w:rFonts w:ascii="Arial" w:hAnsi="Arial" w:cs="Arial"/>
        </w:rPr>
        <w:t xml:space="preserve">is </w:t>
      </w:r>
      <w:r w:rsidRPr="00063484">
        <w:rPr>
          <w:rFonts w:ascii="Arial" w:hAnsi="Arial" w:cs="Arial"/>
        </w:rPr>
        <w:t xml:space="preserve">the net book value of a tangible capital asset, for example cost less accumulated depreciation. </w:t>
      </w:r>
    </w:p>
    <w:p w14:paraId="0205C2D7" w14:textId="77777777" w:rsidR="00190E66" w:rsidRPr="00063484" w:rsidRDefault="00190E66" w:rsidP="004F5F9C">
      <w:pPr>
        <w:pStyle w:val="Default"/>
        <w:spacing w:before="240" w:after="240"/>
        <w:rPr>
          <w:rFonts w:ascii="Arial" w:hAnsi="Arial" w:cs="Arial"/>
        </w:rPr>
      </w:pPr>
      <w:r w:rsidRPr="00063484">
        <w:rPr>
          <w:rFonts w:ascii="Arial" w:hAnsi="Arial" w:cs="Arial"/>
          <w:b/>
        </w:rPr>
        <w:t xml:space="preserve">External auditor </w:t>
      </w:r>
      <w:r w:rsidRPr="00063484">
        <w:rPr>
          <w:rFonts w:ascii="Arial" w:hAnsi="Arial" w:cs="Arial"/>
        </w:rPr>
        <w:t>is a firm of accountants that provide an independent opinion on the financial statements for the City.</w:t>
      </w:r>
    </w:p>
    <w:p w14:paraId="32106342" w14:textId="77777777" w:rsidR="0035227B" w:rsidRPr="00063484" w:rsidRDefault="0035227B" w:rsidP="004F5F9C">
      <w:pPr>
        <w:pStyle w:val="Default"/>
        <w:spacing w:before="240" w:after="240"/>
        <w:rPr>
          <w:rFonts w:ascii="Arial" w:hAnsi="Arial" w:cs="Arial"/>
        </w:rPr>
      </w:pPr>
      <w:r w:rsidRPr="00063484">
        <w:rPr>
          <w:rFonts w:ascii="Arial" w:hAnsi="Arial" w:cs="Arial"/>
          <w:b/>
        </w:rPr>
        <w:t>In-scope assets</w:t>
      </w:r>
      <w:r w:rsidR="00292E01" w:rsidRPr="00063484">
        <w:rPr>
          <w:rFonts w:ascii="Arial" w:hAnsi="Arial" w:cs="Arial"/>
        </w:rPr>
        <w:t xml:space="preserve"> are those assets</w:t>
      </w:r>
      <w:r w:rsidRPr="00063484">
        <w:rPr>
          <w:rFonts w:ascii="Arial" w:hAnsi="Arial" w:cs="Arial"/>
        </w:rPr>
        <w:t xml:space="preserve"> that meet the definition</w:t>
      </w:r>
      <w:r w:rsidR="00292E01" w:rsidRPr="00063484">
        <w:rPr>
          <w:rFonts w:ascii="Arial" w:hAnsi="Arial" w:cs="Arial"/>
        </w:rPr>
        <w:t xml:space="preserve"> for asset retirement obligation</w:t>
      </w:r>
      <w:r w:rsidRPr="00063484">
        <w:rPr>
          <w:rFonts w:ascii="Arial" w:hAnsi="Arial" w:cs="Arial"/>
        </w:rPr>
        <w:t xml:space="preserve">. </w:t>
      </w:r>
    </w:p>
    <w:p w14:paraId="39BCBAD0" w14:textId="77777777" w:rsidR="004D4A38" w:rsidRPr="00063484" w:rsidRDefault="004D4A38" w:rsidP="004F5F9C">
      <w:pPr>
        <w:pStyle w:val="Default"/>
        <w:spacing w:before="240" w:after="240"/>
        <w:rPr>
          <w:rFonts w:ascii="Arial" w:hAnsi="Arial" w:cs="Arial"/>
        </w:rPr>
      </w:pPr>
      <w:r w:rsidRPr="00063484">
        <w:rPr>
          <w:rFonts w:ascii="Arial" w:hAnsi="Arial" w:cs="Arial"/>
          <w:b/>
          <w:bCs/>
        </w:rPr>
        <w:t xml:space="preserve">Retirement of a tangible capital asset </w:t>
      </w:r>
      <w:r w:rsidRPr="00063484">
        <w:rPr>
          <w:rFonts w:ascii="Arial" w:hAnsi="Arial" w:cs="Arial"/>
        </w:rPr>
        <w:t>is the permanent removal of a tangible capital asset from service. This term encompasses sale, abandonment or disposal in some other manner but not its temporary idling</w:t>
      </w:r>
      <w:r w:rsidR="005D0E77" w:rsidRPr="00063484">
        <w:rPr>
          <w:rFonts w:ascii="Arial" w:hAnsi="Arial" w:cs="Arial"/>
        </w:rPr>
        <w:t xml:space="preserve">. </w:t>
      </w:r>
    </w:p>
    <w:p w14:paraId="18579442" w14:textId="77777777" w:rsidR="005D0E77" w:rsidRPr="00063484" w:rsidRDefault="005D0E77" w:rsidP="004F5F9C">
      <w:pPr>
        <w:pStyle w:val="Default"/>
        <w:spacing w:before="240" w:after="240"/>
        <w:rPr>
          <w:rFonts w:ascii="Arial" w:hAnsi="Arial" w:cs="Arial"/>
        </w:rPr>
      </w:pPr>
      <w:r w:rsidRPr="00063484">
        <w:rPr>
          <w:rFonts w:ascii="Arial" w:hAnsi="Arial" w:cs="Arial"/>
          <w:b/>
        </w:rPr>
        <w:t>Standards/PSAS</w:t>
      </w:r>
      <w:r w:rsidRPr="00063484">
        <w:rPr>
          <w:rFonts w:ascii="Arial" w:hAnsi="Arial" w:cs="Arial"/>
        </w:rPr>
        <w:t xml:space="preserve"> refers to the Public Sector Accounting Standards.</w:t>
      </w:r>
    </w:p>
    <w:p w14:paraId="72DF6185" w14:textId="77777777" w:rsidR="000D08B3" w:rsidRPr="00063484" w:rsidRDefault="003D3607" w:rsidP="000D08B3">
      <w:pPr>
        <w:keepNext/>
        <w:keepLines/>
        <w:outlineLvl w:val="0"/>
        <w:rPr>
          <w:rFonts w:eastAsiaTheme="majorEastAsia" w:cs="Arial"/>
          <w:b/>
          <w:bCs/>
          <w:color w:val="2C3D7A"/>
        </w:rPr>
      </w:pPr>
      <w:r w:rsidRPr="00063484">
        <w:rPr>
          <w:rFonts w:eastAsiaTheme="majorEastAsia" w:cs="Arial"/>
          <w:b/>
          <w:bCs/>
          <w:color w:val="2C3D7A"/>
        </w:rPr>
        <w:t>Responsibilities</w:t>
      </w:r>
    </w:p>
    <w:p w14:paraId="7EAD1855" w14:textId="77777777" w:rsidR="000D08B3" w:rsidRPr="00063484" w:rsidRDefault="000D08B3" w:rsidP="003D4A34">
      <w:pPr>
        <w:pStyle w:val="Default"/>
        <w:rPr>
          <w:rFonts w:ascii="Arial" w:hAnsi="Arial" w:cs="Arial"/>
          <w:bCs/>
        </w:rPr>
      </w:pPr>
      <w:r w:rsidRPr="00063484">
        <w:rPr>
          <w:rFonts w:ascii="Arial" w:hAnsi="Arial" w:cs="Arial"/>
          <w:bCs/>
        </w:rPr>
        <w:t xml:space="preserve">The roles and responsibilities of implementing and maintaining this standard involve multiple stakeholders across the City. </w:t>
      </w:r>
      <w:r w:rsidR="00257DD0" w:rsidRPr="00063484">
        <w:rPr>
          <w:rFonts w:ascii="Arial" w:hAnsi="Arial" w:cs="Arial"/>
          <w:bCs/>
        </w:rPr>
        <w:t>The range of duties and responsibilities would include the following:</w:t>
      </w:r>
    </w:p>
    <w:p w14:paraId="518B802B" w14:textId="77777777" w:rsidR="00257DD0" w:rsidRPr="00063484" w:rsidRDefault="00257DD0" w:rsidP="004F5F9C">
      <w:pPr>
        <w:pStyle w:val="Default"/>
        <w:spacing w:before="240" w:after="240"/>
        <w:rPr>
          <w:rFonts w:ascii="Arial" w:hAnsi="Arial" w:cs="Arial"/>
        </w:rPr>
      </w:pPr>
      <w:r w:rsidRPr="00063484">
        <w:rPr>
          <w:rFonts w:ascii="Arial" w:hAnsi="Arial" w:cs="Arial"/>
          <w:b/>
          <w:bCs/>
        </w:rPr>
        <w:t xml:space="preserve">Finance </w:t>
      </w:r>
    </w:p>
    <w:p w14:paraId="6FC0E53C" w14:textId="77777777" w:rsidR="00257DD0" w:rsidRPr="00063484" w:rsidRDefault="005A6EE7" w:rsidP="00257DD0">
      <w:pPr>
        <w:pStyle w:val="Default"/>
        <w:numPr>
          <w:ilvl w:val="0"/>
          <w:numId w:val="15"/>
        </w:numPr>
        <w:rPr>
          <w:rFonts w:ascii="Arial" w:hAnsi="Arial" w:cs="Arial"/>
          <w:bCs/>
        </w:rPr>
      </w:pPr>
      <w:r w:rsidRPr="00063484">
        <w:rPr>
          <w:rFonts w:ascii="Arial" w:hAnsi="Arial" w:cs="Arial"/>
          <w:bCs/>
        </w:rPr>
        <w:t xml:space="preserve">Lead the initial implementation </w:t>
      </w:r>
      <w:r w:rsidR="00BC7186" w:rsidRPr="00063484">
        <w:rPr>
          <w:rFonts w:ascii="Arial" w:hAnsi="Arial" w:cs="Arial"/>
          <w:bCs/>
        </w:rPr>
        <w:t xml:space="preserve">and annual maintenance </w:t>
      </w:r>
      <w:r w:rsidRPr="00063484">
        <w:rPr>
          <w:rFonts w:ascii="Arial" w:hAnsi="Arial" w:cs="Arial"/>
          <w:bCs/>
        </w:rPr>
        <w:t xml:space="preserve">of ARO </w:t>
      </w:r>
      <w:r w:rsidR="00A91172" w:rsidRPr="00063484">
        <w:rPr>
          <w:rFonts w:ascii="Arial" w:hAnsi="Arial" w:cs="Arial"/>
          <w:bCs/>
        </w:rPr>
        <w:t>project</w:t>
      </w:r>
    </w:p>
    <w:p w14:paraId="5627130D" w14:textId="77777777" w:rsidR="005A6EE7" w:rsidRPr="00063484" w:rsidRDefault="005A6EE7" w:rsidP="005A6EE7">
      <w:pPr>
        <w:pStyle w:val="Default"/>
        <w:numPr>
          <w:ilvl w:val="0"/>
          <w:numId w:val="15"/>
        </w:numPr>
        <w:rPr>
          <w:rFonts w:ascii="Arial" w:hAnsi="Arial" w:cs="Arial"/>
          <w:bCs/>
        </w:rPr>
      </w:pPr>
      <w:r w:rsidRPr="00063484">
        <w:rPr>
          <w:rFonts w:ascii="Arial" w:hAnsi="Arial" w:cs="Arial"/>
          <w:bCs/>
        </w:rPr>
        <w:t>Development of and adherence to the policies for accounting</w:t>
      </w:r>
      <w:r w:rsidR="00A91172" w:rsidRPr="00063484">
        <w:rPr>
          <w:rFonts w:ascii="Arial" w:hAnsi="Arial" w:cs="Arial"/>
          <w:bCs/>
        </w:rPr>
        <w:t xml:space="preserve"> treatment</w:t>
      </w:r>
    </w:p>
    <w:p w14:paraId="3412B510" w14:textId="77777777" w:rsidR="00A91172" w:rsidRPr="00063484" w:rsidRDefault="007D2633" w:rsidP="00A91172">
      <w:pPr>
        <w:pStyle w:val="Default"/>
        <w:numPr>
          <w:ilvl w:val="0"/>
          <w:numId w:val="15"/>
        </w:numPr>
        <w:rPr>
          <w:rFonts w:ascii="Arial" w:hAnsi="Arial" w:cs="Arial"/>
          <w:bCs/>
        </w:rPr>
      </w:pPr>
      <w:r w:rsidRPr="00063484">
        <w:rPr>
          <w:rFonts w:ascii="Arial" w:hAnsi="Arial" w:cs="Arial"/>
          <w:bCs/>
        </w:rPr>
        <w:t>Monitor</w:t>
      </w:r>
      <w:r w:rsidR="00A91172" w:rsidRPr="00063484">
        <w:rPr>
          <w:rFonts w:ascii="Arial" w:hAnsi="Arial" w:cs="Arial"/>
          <w:bCs/>
        </w:rPr>
        <w:t xml:space="preserve"> </w:t>
      </w:r>
      <w:r w:rsidRPr="00063484">
        <w:rPr>
          <w:rFonts w:ascii="Arial" w:hAnsi="Arial" w:cs="Arial"/>
          <w:bCs/>
        </w:rPr>
        <w:t xml:space="preserve">compliance on </w:t>
      </w:r>
      <w:r w:rsidR="00A91172" w:rsidRPr="00063484">
        <w:rPr>
          <w:rFonts w:ascii="Arial" w:hAnsi="Arial" w:cs="Arial"/>
          <w:bCs/>
        </w:rPr>
        <w:t>the application of this Policy</w:t>
      </w:r>
    </w:p>
    <w:p w14:paraId="4CB8EA66" w14:textId="77777777" w:rsidR="00257DD0" w:rsidRPr="00063484" w:rsidRDefault="00257DD0" w:rsidP="00257DD0">
      <w:pPr>
        <w:pStyle w:val="Default"/>
        <w:numPr>
          <w:ilvl w:val="0"/>
          <w:numId w:val="15"/>
        </w:numPr>
        <w:rPr>
          <w:rFonts w:ascii="Arial" w:hAnsi="Arial" w:cs="Arial"/>
        </w:rPr>
      </w:pPr>
      <w:r w:rsidRPr="00063484">
        <w:rPr>
          <w:rFonts w:ascii="Arial" w:hAnsi="Arial" w:cs="Arial"/>
          <w:bCs/>
        </w:rPr>
        <w:t>Inve</w:t>
      </w:r>
      <w:r w:rsidR="007D2633" w:rsidRPr="00063484">
        <w:rPr>
          <w:rFonts w:ascii="Arial" w:hAnsi="Arial" w:cs="Arial"/>
          <w:bCs/>
        </w:rPr>
        <w:t>stigate and provide resolutions</w:t>
      </w:r>
      <w:r w:rsidR="0007626C" w:rsidRPr="00063484">
        <w:rPr>
          <w:rFonts w:ascii="Arial" w:hAnsi="Arial" w:cs="Arial"/>
          <w:bCs/>
        </w:rPr>
        <w:t xml:space="preserve"> for </w:t>
      </w:r>
      <w:r w:rsidR="007D2633" w:rsidRPr="00063484">
        <w:rPr>
          <w:rFonts w:ascii="Arial" w:hAnsi="Arial" w:cs="Arial"/>
          <w:bCs/>
        </w:rPr>
        <w:t xml:space="preserve">issues </w:t>
      </w:r>
      <w:r w:rsidR="0007626C" w:rsidRPr="00063484">
        <w:rPr>
          <w:rFonts w:ascii="Arial" w:hAnsi="Arial" w:cs="Arial"/>
          <w:bCs/>
        </w:rPr>
        <w:t>requiring clarification to other stakeholders</w:t>
      </w:r>
    </w:p>
    <w:p w14:paraId="6D051EBF" w14:textId="77777777" w:rsidR="0007626C" w:rsidRPr="00063484" w:rsidRDefault="0007626C" w:rsidP="00257DD0">
      <w:pPr>
        <w:pStyle w:val="Default"/>
        <w:numPr>
          <w:ilvl w:val="0"/>
          <w:numId w:val="15"/>
        </w:numPr>
        <w:rPr>
          <w:rFonts w:ascii="Arial" w:hAnsi="Arial" w:cs="Arial"/>
        </w:rPr>
      </w:pPr>
      <w:r w:rsidRPr="00063484">
        <w:rPr>
          <w:rFonts w:ascii="Arial" w:hAnsi="Arial" w:cs="Arial"/>
          <w:bCs/>
        </w:rPr>
        <w:t>Obtain clarity and/or opinion from legal counsel for matters such as contractual obligations, terms and conditions, ARO regulations and legislations</w:t>
      </w:r>
    </w:p>
    <w:p w14:paraId="78798177" w14:textId="77777777" w:rsidR="0007626C" w:rsidRPr="00063484" w:rsidRDefault="0007626C" w:rsidP="00257DD0">
      <w:pPr>
        <w:pStyle w:val="Default"/>
        <w:numPr>
          <w:ilvl w:val="0"/>
          <w:numId w:val="15"/>
        </w:numPr>
        <w:rPr>
          <w:rFonts w:ascii="Arial" w:hAnsi="Arial" w:cs="Arial"/>
        </w:rPr>
      </w:pPr>
      <w:r w:rsidRPr="00063484">
        <w:rPr>
          <w:rFonts w:ascii="Arial" w:hAnsi="Arial" w:cs="Arial"/>
          <w:bCs/>
        </w:rPr>
        <w:t>Act as the liaison between external auditors and the other departments</w:t>
      </w:r>
    </w:p>
    <w:p w14:paraId="6868AAA3" w14:textId="77777777" w:rsidR="00EE5378" w:rsidRPr="00063484" w:rsidRDefault="00EE5378" w:rsidP="00257DD0">
      <w:pPr>
        <w:pStyle w:val="Default"/>
        <w:numPr>
          <w:ilvl w:val="0"/>
          <w:numId w:val="15"/>
        </w:numPr>
        <w:rPr>
          <w:rFonts w:ascii="Arial" w:hAnsi="Arial" w:cs="Arial"/>
        </w:rPr>
      </w:pPr>
      <w:r w:rsidRPr="00063484">
        <w:rPr>
          <w:rFonts w:ascii="Arial" w:hAnsi="Arial" w:cs="Arial"/>
        </w:rPr>
        <w:t>Appraise Council of requirements of the standard and the impact on the City</w:t>
      </w:r>
    </w:p>
    <w:p w14:paraId="12672B86" w14:textId="77777777" w:rsidR="0007626C" w:rsidRPr="00063484" w:rsidRDefault="0007626C" w:rsidP="0007626C">
      <w:pPr>
        <w:pStyle w:val="Default"/>
        <w:numPr>
          <w:ilvl w:val="0"/>
          <w:numId w:val="15"/>
        </w:numPr>
        <w:rPr>
          <w:rFonts w:ascii="Arial" w:hAnsi="Arial" w:cs="Arial"/>
          <w:bCs/>
        </w:rPr>
      </w:pPr>
      <w:r w:rsidRPr="00063484">
        <w:rPr>
          <w:rFonts w:ascii="Arial" w:hAnsi="Arial" w:cs="Arial"/>
          <w:bCs/>
        </w:rPr>
        <w:t>Report asset retired obligations in the financial statements of the City and other statutory financial documents</w:t>
      </w:r>
    </w:p>
    <w:p w14:paraId="1AFD7445" w14:textId="77777777" w:rsidR="00257DD0" w:rsidRPr="00063484" w:rsidRDefault="00257DD0" w:rsidP="004F5F9C">
      <w:pPr>
        <w:pStyle w:val="Default"/>
        <w:spacing w:before="240" w:after="240"/>
        <w:rPr>
          <w:rFonts w:ascii="Arial" w:hAnsi="Arial" w:cs="Arial"/>
          <w:b/>
          <w:bCs/>
        </w:rPr>
      </w:pPr>
      <w:r w:rsidRPr="00063484">
        <w:rPr>
          <w:rFonts w:ascii="Arial" w:hAnsi="Arial" w:cs="Arial"/>
          <w:b/>
          <w:bCs/>
        </w:rPr>
        <w:t>Departments</w:t>
      </w:r>
    </w:p>
    <w:p w14:paraId="08624493" w14:textId="77777777" w:rsidR="00D97B68" w:rsidRPr="00063484" w:rsidRDefault="00D97B68" w:rsidP="00D97B68">
      <w:pPr>
        <w:pStyle w:val="Default"/>
        <w:numPr>
          <w:ilvl w:val="0"/>
          <w:numId w:val="16"/>
        </w:numPr>
        <w:rPr>
          <w:rFonts w:ascii="Arial" w:hAnsi="Arial" w:cs="Arial"/>
        </w:rPr>
      </w:pPr>
      <w:r w:rsidRPr="00063484">
        <w:rPr>
          <w:rFonts w:ascii="Arial" w:hAnsi="Arial" w:cs="Arial"/>
        </w:rPr>
        <w:t>Monitor current and pending legislations for ARO implication to determine the impact on the City’s assets</w:t>
      </w:r>
    </w:p>
    <w:p w14:paraId="3CED7626" w14:textId="77777777" w:rsidR="00D97B68" w:rsidRPr="00063484" w:rsidRDefault="00D97B68" w:rsidP="00D97B68">
      <w:pPr>
        <w:pStyle w:val="Default"/>
        <w:numPr>
          <w:ilvl w:val="0"/>
          <w:numId w:val="16"/>
        </w:numPr>
        <w:rPr>
          <w:rFonts w:ascii="Arial" w:hAnsi="Arial" w:cs="Arial"/>
        </w:rPr>
      </w:pPr>
      <w:r w:rsidRPr="00063484">
        <w:rPr>
          <w:rFonts w:ascii="Arial" w:hAnsi="Arial" w:cs="Arial"/>
        </w:rPr>
        <w:t>Provide Finance annually with the accurate and relevant information related to asset retirement obligations</w:t>
      </w:r>
    </w:p>
    <w:p w14:paraId="7CDA52DD" w14:textId="77777777" w:rsidR="00D97B68" w:rsidRPr="00063484" w:rsidRDefault="00020B5C" w:rsidP="00D97B68">
      <w:pPr>
        <w:pStyle w:val="Default"/>
        <w:numPr>
          <w:ilvl w:val="0"/>
          <w:numId w:val="16"/>
        </w:numPr>
        <w:rPr>
          <w:rFonts w:ascii="Arial" w:hAnsi="Arial" w:cs="Arial"/>
        </w:rPr>
      </w:pPr>
      <w:r w:rsidRPr="00063484">
        <w:rPr>
          <w:rFonts w:ascii="Arial" w:hAnsi="Arial" w:cs="Arial"/>
        </w:rPr>
        <w:lastRenderedPageBreak/>
        <w:t>Inform Finance of any potential obligation(s) that might be associated with an asset</w:t>
      </w:r>
    </w:p>
    <w:p w14:paraId="5EA9D7ED"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Communicate changes in asset conditions and retirement timelines to Finance</w:t>
      </w:r>
    </w:p>
    <w:p w14:paraId="34CD91D0"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Assist in the compilation of cost estimates for retirement obligations</w:t>
      </w:r>
    </w:p>
    <w:p w14:paraId="4D5FB5EC"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Coordinate and communicate with consultants</w:t>
      </w:r>
    </w:p>
    <w:p w14:paraId="6BD30502" w14:textId="77777777" w:rsidR="00DA0C92" w:rsidRPr="00063484" w:rsidRDefault="00020B5C" w:rsidP="004F5F9C">
      <w:pPr>
        <w:pStyle w:val="Default"/>
        <w:spacing w:before="240" w:after="240"/>
        <w:rPr>
          <w:rFonts w:ascii="Arial" w:hAnsi="Arial" w:cs="Arial"/>
          <w:b/>
          <w:bCs/>
        </w:rPr>
      </w:pPr>
      <w:r w:rsidRPr="00063484">
        <w:rPr>
          <w:rFonts w:ascii="Arial" w:hAnsi="Arial" w:cs="Arial"/>
          <w:b/>
          <w:bCs/>
        </w:rPr>
        <w:t>Corporate Management</w:t>
      </w:r>
    </w:p>
    <w:p w14:paraId="19741B9C" w14:textId="77777777" w:rsidR="00DC1FB6" w:rsidRPr="00063484" w:rsidRDefault="00DC1FB6" w:rsidP="004414B4">
      <w:pPr>
        <w:pStyle w:val="Default"/>
        <w:numPr>
          <w:ilvl w:val="0"/>
          <w:numId w:val="17"/>
        </w:numPr>
        <w:rPr>
          <w:rFonts w:ascii="Arial" w:hAnsi="Arial" w:cs="Arial"/>
        </w:rPr>
      </w:pPr>
      <w:r w:rsidRPr="00063484">
        <w:rPr>
          <w:rFonts w:ascii="Arial" w:hAnsi="Arial" w:cs="Arial"/>
        </w:rPr>
        <w:t>Ensure implementation and annual compliance with PSAS requirements</w:t>
      </w:r>
    </w:p>
    <w:p w14:paraId="1653E925" w14:textId="77777777" w:rsidR="00DC1FB6" w:rsidRPr="00063484" w:rsidRDefault="00DC1FB6" w:rsidP="001C0461">
      <w:pPr>
        <w:pStyle w:val="Default"/>
        <w:numPr>
          <w:ilvl w:val="0"/>
          <w:numId w:val="17"/>
        </w:numPr>
        <w:rPr>
          <w:rFonts w:ascii="Arial" w:hAnsi="Arial" w:cs="Arial"/>
        </w:rPr>
      </w:pPr>
      <w:r w:rsidRPr="00063484">
        <w:rPr>
          <w:rFonts w:ascii="Arial" w:hAnsi="Arial" w:cs="Arial"/>
        </w:rPr>
        <w:t>Ensure the preparation and presentation of the annual financial statements of the City can meet the financial obligations under ARO</w:t>
      </w:r>
    </w:p>
    <w:p w14:paraId="2C23F022" w14:textId="77777777" w:rsidR="00DC1FB6" w:rsidRPr="00063484" w:rsidRDefault="00DC1FB6" w:rsidP="00F62365">
      <w:pPr>
        <w:pStyle w:val="Default"/>
        <w:numPr>
          <w:ilvl w:val="0"/>
          <w:numId w:val="17"/>
        </w:numPr>
        <w:rPr>
          <w:rFonts w:ascii="Arial" w:hAnsi="Arial" w:cs="Arial"/>
        </w:rPr>
      </w:pPr>
      <w:r w:rsidRPr="00063484">
        <w:rPr>
          <w:rFonts w:ascii="Arial" w:hAnsi="Arial" w:cs="Arial"/>
        </w:rPr>
        <w:t>Funding Responsibility – as part of the long range financial plan ensure the City can meet it financial obligations under ARO</w:t>
      </w:r>
    </w:p>
    <w:p w14:paraId="79C00AF6" w14:textId="77777777" w:rsidR="006B3C9B" w:rsidRPr="007B748C" w:rsidRDefault="006B3C9B" w:rsidP="00662B65">
      <w:pPr>
        <w:keepNext/>
        <w:keepLines/>
        <w:outlineLvl w:val="0"/>
        <w:rPr>
          <w:rFonts w:cs="Arial"/>
        </w:rPr>
      </w:pPr>
      <w:r w:rsidRPr="007B748C">
        <w:rPr>
          <w:rFonts w:eastAsiaTheme="majorEastAsia" w:cs="Arial"/>
          <w:b/>
          <w:bCs/>
          <w:color w:val="2C3D7A"/>
        </w:rPr>
        <w:t>Measurement</w:t>
      </w:r>
    </w:p>
    <w:p w14:paraId="57716B90" w14:textId="77777777" w:rsidR="006B3C9B" w:rsidRPr="007B748C" w:rsidRDefault="006B3C9B" w:rsidP="004F5F9C">
      <w:pPr>
        <w:pStyle w:val="Default"/>
        <w:spacing w:before="240" w:after="240"/>
        <w:rPr>
          <w:rFonts w:ascii="Arial" w:hAnsi="Arial" w:cs="Arial"/>
        </w:rPr>
      </w:pPr>
      <w:r w:rsidRPr="007B748C">
        <w:rPr>
          <w:rFonts w:ascii="Arial" w:hAnsi="Arial" w:cs="Arial"/>
          <w:b/>
          <w:bCs/>
        </w:rPr>
        <w:t xml:space="preserve">Initial Measurement </w:t>
      </w:r>
    </w:p>
    <w:p w14:paraId="3538583E" w14:textId="77777777" w:rsidR="006B3C9B" w:rsidRPr="007B748C" w:rsidRDefault="00AB549D" w:rsidP="004F5F9C">
      <w:pPr>
        <w:pStyle w:val="Default"/>
        <w:spacing w:before="240" w:after="240"/>
        <w:ind w:left="360"/>
        <w:rPr>
          <w:rFonts w:ascii="Arial" w:hAnsi="Arial" w:cs="Arial"/>
        </w:rPr>
      </w:pPr>
      <w:r w:rsidRPr="007B748C">
        <w:rPr>
          <w:rFonts w:ascii="Arial" w:hAnsi="Arial" w:cs="Arial"/>
        </w:rPr>
        <w:t>Professional judgement and the use of estimates are integral in determining ARO in year of adoption as well as in subsequent years. Estimates are based on the best information available at that point in time. PSAS indicates that:</w:t>
      </w:r>
    </w:p>
    <w:p w14:paraId="4D9E0FB3" w14:textId="77777777" w:rsidR="006B3C9B" w:rsidRPr="007B748C" w:rsidRDefault="0043420C" w:rsidP="004F5F9C">
      <w:pPr>
        <w:pStyle w:val="Default"/>
        <w:numPr>
          <w:ilvl w:val="0"/>
          <w:numId w:val="21"/>
        </w:numPr>
        <w:spacing w:before="240" w:after="240"/>
        <w:rPr>
          <w:rFonts w:ascii="Arial" w:hAnsi="Arial" w:cs="Arial"/>
        </w:rPr>
      </w:pPr>
      <w:r w:rsidRPr="007B748C">
        <w:rPr>
          <w:rFonts w:ascii="Arial" w:hAnsi="Arial" w:cs="Arial"/>
        </w:rPr>
        <w:t xml:space="preserve">Costs </w:t>
      </w:r>
      <w:r w:rsidR="006B3C9B" w:rsidRPr="007B748C">
        <w:rPr>
          <w:rFonts w:ascii="Arial" w:hAnsi="Arial" w:cs="Arial"/>
        </w:rPr>
        <w:t xml:space="preserve">should only include those that are related to the asset retirement obligation in accordance with the legally enforceable obligation. </w:t>
      </w:r>
    </w:p>
    <w:p w14:paraId="43CD2350" w14:textId="77777777" w:rsidR="006B3C9B" w:rsidRPr="007B748C" w:rsidRDefault="006B3C9B" w:rsidP="004F5F9C">
      <w:pPr>
        <w:pStyle w:val="Default"/>
        <w:numPr>
          <w:ilvl w:val="0"/>
          <w:numId w:val="21"/>
        </w:numPr>
        <w:spacing w:before="240" w:after="240"/>
        <w:rPr>
          <w:rFonts w:ascii="Arial" w:hAnsi="Arial" w:cs="Arial"/>
        </w:rPr>
      </w:pPr>
      <w:r w:rsidRPr="007B748C">
        <w:rPr>
          <w:rFonts w:ascii="Arial" w:hAnsi="Arial" w:cs="Arial"/>
        </w:rPr>
        <w:t xml:space="preserve">Third party judgement and subsequent matter experts may be required to determine the best estimate of an ARO. </w:t>
      </w:r>
    </w:p>
    <w:p w14:paraId="2FD0935F" w14:textId="77777777" w:rsidR="006B3C9B" w:rsidRPr="007B748C" w:rsidRDefault="006B3C9B" w:rsidP="004F5F9C">
      <w:pPr>
        <w:pStyle w:val="Default"/>
        <w:spacing w:before="240" w:after="240"/>
        <w:rPr>
          <w:rFonts w:ascii="Arial" w:hAnsi="Arial" w:cs="Arial"/>
          <w:b/>
        </w:rPr>
      </w:pPr>
      <w:r w:rsidRPr="007B748C">
        <w:rPr>
          <w:rFonts w:ascii="Arial" w:hAnsi="Arial" w:cs="Arial"/>
          <w:b/>
        </w:rPr>
        <w:t>Inclusion of third party and consultants</w:t>
      </w:r>
    </w:p>
    <w:p w14:paraId="6FB27F25" w14:textId="77777777" w:rsidR="00C01235" w:rsidRPr="007B748C" w:rsidRDefault="00C01235" w:rsidP="004F5F9C">
      <w:pPr>
        <w:pStyle w:val="Default"/>
        <w:spacing w:before="240" w:after="240"/>
        <w:ind w:left="360"/>
        <w:rPr>
          <w:rFonts w:ascii="Arial" w:hAnsi="Arial" w:cs="Arial"/>
        </w:rPr>
      </w:pPr>
      <w:r w:rsidRPr="007B748C">
        <w:rPr>
          <w:rFonts w:ascii="Arial" w:hAnsi="Arial" w:cs="Arial"/>
        </w:rPr>
        <w:t xml:space="preserve">The City must assess the level of expertise required for ARO evaluation and determine if resources are available internally bore sourcing external consultants. </w:t>
      </w:r>
    </w:p>
    <w:p w14:paraId="2DC4B444" w14:textId="77777777" w:rsidR="00C01235" w:rsidRPr="007B748C" w:rsidRDefault="00C01235" w:rsidP="004F5F9C">
      <w:pPr>
        <w:pStyle w:val="Default"/>
        <w:spacing w:before="240" w:after="240"/>
        <w:ind w:left="360"/>
        <w:rPr>
          <w:rFonts w:ascii="Arial" w:hAnsi="Arial" w:cs="Arial"/>
          <w:b/>
        </w:rPr>
      </w:pPr>
      <w:r w:rsidRPr="007B748C">
        <w:rPr>
          <w:rFonts w:ascii="Arial" w:hAnsi="Arial" w:cs="Arial"/>
        </w:rPr>
        <w:t xml:space="preserve">If the decision is made to contract a consultant for an ARO project, the process will be conducted in accordance with the Procurement Policy. </w:t>
      </w:r>
    </w:p>
    <w:p w14:paraId="6E445810" w14:textId="77777777" w:rsidR="002F6646" w:rsidRPr="007B748C" w:rsidRDefault="002F6646" w:rsidP="004F5F9C">
      <w:pPr>
        <w:pStyle w:val="Default"/>
        <w:spacing w:before="240" w:after="240"/>
        <w:rPr>
          <w:rFonts w:ascii="Arial" w:hAnsi="Arial" w:cs="Arial"/>
          <w:b/>
        </w:rPr>
      </w:pPr>
      <w:r w:rsidRPr="007B748C">
        <w:rPr>
          <w:rFonts w:ascii="Arial" w:hAnsi="Arial" w:cs="Arial"/>
          <w:b/>
        </w:rPr>
        <w:t xml:space="preserve">Accounting Treatment </w:t>
      </w:r>
    </w:p>
    <w:p w14:paraId="4EF342F7" w14:textId="77777777" w:rsidR="006B3C9B" w:rsidRDefault="002F6646" w:rsidP="004F5F9C">
      <w:pPr>
        <w:pStyle w:val="Default"/>
        <w:spacing w:before="240" w:after="240"/>
        <w:ind w:left="360"/>
        <w:rPr>
          <w:rFonts w:ascii="Arial" w:hAnsi="Arial" w:cs="Arial"/>
        </w:rPr>
      </w:pPr>
      <w:r w:rsidRPr="007B748C">
        <w:rPr>
          <w:rFonts w:ascii="Arial" w:hAnsi="Arial" w:cs="Arial"/>
        </w:rPr>
        <w:t xml:space="preserve">The following table summarizes the required treatment for ARO in various circumstances. </w:t>
      </w:r>
    </w:p>
    <w:tbl>
      <w:tblPr>
        <w:tblStyle w:val="TableGrid"/>
        <w:tblW w:w="0" w:type="auto"/>
        <w:tblInd w:w="360" w:type="dxa"/>
        <w:tblLook w:val="04A0" w:firstRow="1" w:lastRow="0" w:firstColumn="1" w:lastColumn="0" w:noHBand="0" w:noVBand="1"/>
        <w:tblCaption w:val="Table"/>
        <w:tblDescription w:val="Circumstance and treatment under PSAS 3280"/>
      </w:tblPr>
      <w:tblGrid>
        <w:gridCol w:w="4504"/>
        <w:gridCol w:w="4486"/>
      </w:tblGrid>
      <w:tr w:rsidR="002F6646" w:rsidRPr="007B748C" w14:paraId="659CEC42" w14:textId="77777777" w:rsidTr="004F5F9C">
        <w:tc>
          <w:tcPr>
            <w:tcW w:w="4504" w:type="dxa"/>
          </w:tcPr>
          <w:p w14:paraId="655CDFF6" w14:textId="77777777" w:rsidR="002F6646" w:rsidRPr="007B748C" w:rsidRDefault="002F6646" w:rsidP="004F5F9C">
            <w:pPr>
              <w:pStyle w:val="Default"/>
              <w:spacing w:before="240" w:after="240"/>
              <w:rPr>
                <w:rFonts w:ascii="Arial" w:hAnsi="Arial" w:cs="Arial"/>
                <w:b/>
              </w:rPr>
            </w:pPr>
            <w:r w:rsidRPr="007B748C">
              <w:rPr>
                <w:rFonts w:ascii="Arial" w:hAnsi="Arial" w:cs="Arial"/>
                <w:b/>
              </w:rPr>
              <w:lastRenderedPageBreak/>
              <w:t xml:space="preserve">Circumstance </w:t>
            </w:r>
          </w:p>
        </w:tc>
        <w:tc>
          <w:tcPr>
            <w:tcW w:w="4486" w:type="dxa"/>
          </w:tcPr>
          <w:p w14:paraId="3708BF3A" w14:textId="77777777" w:rsidR="002F6646" w:rsidRPr="007B748C" w:rsidRDefault="002F6646" w:rsidP="004F5F9C">
            <w:pPr>
              <w:pStyle w:val="Default"/>
              <w:spacing w:before="240" w:after="240"/>
              <w:rPr>
                <w:rFonts w:ascii="Arial" w:hAnsi="Arial" w:cs="Arial"/>
                <w:b/>
              </w:rPr>
            </w:pPr>
            <w:r w:rsidRPr="007B748C">
              <w:rPr>
                <w:rFonts w:ascii="Arial" w:hAnsi="Arial" w:cs="Arial"/>
                <w:b/>
              </w:rPr>
              <w:t>Treatment under PSAS 3280</w:t>
            </w:r>
          </w:p>
        </w:tc>
      </w:tr>
      <w:tr w:rsidR="002F6646" w:rsidRPr="007B748C" w14:paraId="269804B1" w14:textId="77777777" w:rsidTr="004F5F9C">
        <w:tc>
          <w:tcPr>
            <w:tcW w:w="4504" w:type="dxa"/>
          </w:tcPr>
          <w:p w14:paraId="50209829" w14:textId="77777777" w:rsidR="002F6646" w:rsidRPr="007B748C" w:rsidRDefault="002F6646" w:rsidP="004F5F9C">
            <w:pPr>
              <w:pStyle w:val="Default"/>
              <w:spacing w:before="240" w:after="240"/>
              <w:rPr>
                <w:rFonts w:ascii="Arial" w:hAnsi="Arial" w:cs="Arial"/>
              </w:rPr>
            </w:pPr>
            <w:r w:rsidRPr="007B748C">
              <w:rPr>
                <w:rFonts w:ascii="Arial" w:hAnsi="Arial" w:cs="Arial"/>
              </w:rPr>
              <w:t>TCA is still in productive use but is full</w:t>
            </w:r>
            <w:r w:rsidR="0043420C" w:rsidRPr="007B748C">
              <w:rPr>
                <w:rFonts w:ascii="Arial" w:hAnsi="Arial" w:cs="Arial"/>
              </w:rPr>
              <w:t>y</w:t>
            </w:r>
            <w:r w:rsidRPr="007B748C">
              <w:rPr>
                <w:rFonts w:ascii="Arial" w:hAnsi="Arial" w:cs="Arial"/>
              </w:rPr>
              <w:t xml:space="preserve"> amortized</w:t>
            </w:r>
            <w:r w:rsidR="0094588D" w:rsidRPr="007B748C">
              <w:rPr>
                <w:rFonts w:ascii="Arial" w:hAnsi="Arial" w:cs="Arial"/>
              </w:rPr>
              <w:t xml:space="preserve"> (example would be a fully amortized building containing asbestos)</w:t>
            </w:r>
          </w:p>
        </w:tc>
        <w:tc>
          <w:tcPr>
            <w:tcW w:w="4486" w:type="dxa"/>
          </w:tcPr>
          <w:p w14:paraId="0D7A4439" w14:textId="77777777" w:rsidR="002F6646" w:rsidRPr="007B748C" w:rsidRDefault="002F6646" w:rsidP="004F5F9C">
            <w:pPr>
              <w:pStyle w:val="Default"/>
              <w:spacing w:before="240" w:after="240"/>
              <w:rPr>
                <w:rFonts w:ascii="Arial" w:hAnsi="Arial" w:cs="Arial"/>
              </w:rPr>
            </w:pPr>
            <w:r w:rsidRPr="007B748C">
              <w:rPr>
                <w:rFonts w:ascii="Arial" w:hAnsi="Arial" w:cs="Arial"/>
              </w:rPr>
              <w:t xml:space="preserve">ARO is added to existing cost base and is amortized over the asset’s </w:t>
            </w:r>
            <w:r w:rsidR="00716E91" w:rsidRPr="007B748C">
              <w:rPr>
                <w:rFonts w:ascii="Arial" w:hAnsi="Arial" w:cs="Arial"/>
              </w:rPr>
              <w:t xml:space="preserve">revised </w:t>
            </w:r>
            <w:r w:rsidRPr="007B748C">
              <w:rPr>
                <w:rFonts w:ascii="Arial" w:hAnsi="Arial" w:cs="Arial"/>
              </w:rPr>
              <w:t>remaining useful life</w:t>
            </w:r>
          </w:p>
        </w:tc>
      </w:tr>
      <w:tr w:rsidR="002F6646" w:rsidRPr="007B748C" w14:paraId="4BB8109A" w14:textId="77777777" w:rsidTr="004F5F9C">
        <w:tc>
          <w:tcPr>
            <w:tcW w:w="4504" w:type="dxa"/>
          </w:tcPr>
          <w:p w14:paraId="30F8C6CE" w14:textId="77777777" w:rsidR="002F6646" w:rsidRPr="007B748C" w:rsidRDefault="002F6646" w:rsidP="004F5F9C">
            <w:pPr>
              <w:pStyle w:val="Default"/>
              <w:spacing w:before="240" w:after="240"/>
              <w:rPr>
                <w:rFonts w:ascii="Arial" w:hAnsi="Arial" w:cs="Arial"/>
              </w:rPr>
            </w:pPr>
            <w:r w:rsidRPr="007B748C">
              <w:rPr>
                <w:rFonts w:ascii="Arial" w:hAnsi="Arial" w:cs="Arial"/>
              </w:rPr>
              <w:t>TCA is no longer in productive use</w:t>
            </w:r>
          </w:p>
        </w:tc>
        <w:tc>
          <w:tcPr>
            <w:tcW w:w="4486" w:type="dxa"/>
          </w:tcPr>
          <w:p w14:paraId="52EF91C5" w14:textId="77777777" w:rsidR="002F6646" w:rsidRPr="007B748C" w:rsidRDefault="002F6646" w:rsidP="004F5F9C">
            <w:pPr>
              <w:pStyle w:val="Default"/>
              <w:spacing w:before="240" w:after="240"/>
              <w:rPr>
                <w:rFonts w:ascii="Arial" w:hAnsi="Arial" w:cs="Arial"/>
              </w:rPr>
            </w:pPr>
            <w:r w:rsidRPr="007B748C">
              <w:rPr>
                <w:rFonts w:ascii="Arial" w:hAnsi="Arial" w:cs="Arial"/>
              </w:rPr>
              <w:t>ARO is expensed immediately</w:t>
            </w:r>
          </w:p>
        </w:tc>
      </w:tr>
      <w:tr w:rsidR="002F6646" w:rsidRPr="007B748C" w14:paraId="6CE0450F" w14:textId="77777777" w:rsidTr="004F5F9C">
        <w:tc>
          <w:tcPr>
            <w:tcW w:w="4504" w:type="dxa"/>
          </w:tcPr>
          <w:p w14:paraId="6F61BC35" w14:textId="77777777" w:rsidR="002F6646" w:rsidRPr="007B748C" w:rsidRDefault="002F6646" w:rsidP="004F5F9C">
            <w:pPr>
              <w:pStyle w:val="Default"/>
              <w:spacing w:before="240" w:after="240"/>
              <w:rPr>
                <w:rFonts w:ascii="Arial" w:hAnsi="Arial" w:cs="Arial"/>
              </w:rPr>
            </w:pPr>
            <w:r w:rsidRPr="007B748C">
              <w:rPr>
                <w:rFonts w:ascii="Arial" w:hAnsi="Arial" w:cs="Arial"/>
              </w:rPr>
              <w:t>ARO relates to an asset not previously capitalized</w:t>
            </w:r>
          </w:p>
        </w:tc>
        <w:tc>
          <w:tcPr>
            <w:tcW w:w="4486" w:type="dxa"/>
          </w:tcPr>
          <w:p w14:paraId="137E3C69" w14:textId="77777777" w:rsidR="002F6646" w:rsidRPr="007B748C" w:rsidRDefault="00F41879" w:rsidP="004F5F9C">
            <w:pPr>
              <w:pStyle w:val="Default"/>
              <w:spacing w:before="240" w:after="240"/>
              <w:rPr>
                <w:rFonts w:ascii="Arial" w:hAnsi="Arial" w:cs="Arial"/>
              </w:rPr>
            </w:pPr>
            <w:r w:rsidRPr="007B748C">
              <w:rPr>
                <w:rFonts w:ascii="Arial" w:hAnsi="Arial" w:cs="Arial"/>
              </w:rPr>
              <w:t>ARO is expensed immediately</w:t>
            </w:r>
          </w:p>
        </w:tc>
      </w:tr>
    </w:tbl>
    <w:p w14:paraId="72C64423" w14:textId="77777777" w:rsidR="006B3C9B" w:rsidRPr="00063484" w:rsidRDefault="006B3C9B" w:rsidP="004F5F9C">
      <w:pPr>
        <w:pStyle w:val="Default"/>
        <w:spacing w:before="240" w:after="240"/>
        <w:rPr>
          <w:rFonts w:ascii="Arial" w:hAnsi="Arial" w:cs="Arial"/>
        </w:rPr>
      </w:pPr>
      <w:r w:rsidRPr="007B748C">
        <w:rPr>
          <w:rFonts w:ascii="Arial" w:hAnsi="Arial" w:cs="Arial"/>
          <w:b/>
          <w:bCs/>
        </w:rPr>
        <w:t>Subsequent Measurement</w:t>
      </w:r>
      <w:r w:rsidRPr="00063484">
        <w:rPr>
          <w:rFonts w:ascii="Arial" w:hAnsi="Arial" w:cs="Arial"/>
          <w:b/>
          <w:bCs/>
        </w:rPr>
        <w:t xml:space="preserve"> </w:t>
      </w:r>
    </w:p>
    <w:p w14:paraId="3B30DDF0"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 xml:space="preserve">The asset retirement costs will be allocated to accretion expense in a rational and systemic manner (straight-line method) over the useful life of the tangible capital asset or a component of the asset. </w:t>
      </w:r>
    </w:p>
    <w:p w14:paraId="5CBF1754"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 xml:space="preserve">On an annual basis, the existing asset retirement obligations will be assessed for any changes in expected cost, term to retirement, or any other changes that may impact the estimated obligation. In addition, any new obligations identified will also be assessed. </w:t>
      </w:r>
    </w:p>
    <w:p w14:paraId="29EED4DF" w14:textId="77777777" w:rsidR="006B3C9B" w:rsidRPr="00063484" w:rsidRDefault="004F5F9C" w:rsidP="004F5F9C">
      <w:pPr>
        <w:tabs>
          <w:tab w:val="left" w:pos="360"/>
        </w:tabs>
        <w:rPr>
          <w:rFonts w:cs="Arial"/>
          <w:b/>
        </w:rPr>
      </w:pPr>
      <w:r w:rsidRPr="00063484">
        <w:rPr>
          <w:rFonts w:cs="Arial"/>
          <w:b/>
        </w:rPr>
        <w:t>Transitional Provision</w:t>
      </w:r>
    </w:p>
    <w:p w14:paraId="4A69434E" w14:textId="77777777" w:rsidR="004F5F9C" w:rsidRDefault="006B3C9B" w:rsidP="004F5F9C">
      <w:pPr>
        <w:pStyle w:val="ListParagraph"/>
        <w:tabs>
          <w:tab w:val="left" w:pos="360"/>
        </w:tabs>
        <w:ind w:hanging="360"/>
        <w:contextualSpacing w:val="0"/>
        <w:rPr>
          <w:rFonts w:cs="Arial"/>
          <w:b/>
        </w:rPr>
      </w:pPr>
      <w:r w:rsidRPr="00063484">
        <w:rPr>
          <w:rFonts w:cs="Arial"/>
          <w:b/>
        </w:rPr>
        <w:t>Transitional Options</w:t>
      </w:r>
    </w:p>
    <w:p w14:paraId="4347EE70" w14:textId="77777777" w:rsidR="006B3C9B" w:rsidRPr="00063484" w:rsidRDefault="00537417" w:rsidP="004F5F9C">
      <w:pPr>
        <w:pStyle w:val="ListParagraph"/>
        <w:tabs>
          <w:tab w:val="left" w:pos="360"/>
        </w:tabs>
        <w:contextualSpacing w:val="0"/>
        <w:rPr>
          <w:rFonts w:cs="Arial"/>
        </w:rPr>
      </w:pPr>
      <w:r w:rsidRPr="00063484">
        <w:rPr>
          <w:rFonts w:cs="Arial"/>
        </w:rPr>
        <w:t xml:space="preserve">PSAS 3280 provides users the option to use one (1) of the following transition methods: </w:t>
      </w:r>
    </w:p>
    <w:p w14:paraId="39931621" w14:textId="77777777" w:rsidR="0006098A" w:rsidRPr="00063484" w:rsidRDefault="00F9542C" w:rsidP="004F5F9C">
      <w:pPr>
        <w:pStyle w:val="ListParagraph"/>
        <w:numPr>
          <w:ilvl w:val="0"/>
          <w:numId w:val="27"/>
        </w:numPr>
        <w:spacing w:line="256" w:lineRule="auto"/>
        <w:rPr>
          <w:rFonts w:cs="Arial"/>
        </w:rPr>
      </w:pPr>
      <w:r w:rsidRPr="00063484">
        <w:rPr>
          <w:rFonts w:cs="Arial"/>
          <w:b/>
          <w:bCs/>
        </w:rPr>
        <w:t>Prospective application</w:t>
      </w:r>
      <w:r w:rsidRPr="00063484">
        <w:rPr>
          <w:rFonts w:cs="Arial"/>
        </w:rPr>
        <w:t xml:space="preserve"> –</w:t>
      </w:r>
      <w:r w:rsidR="0006098A" w:rsidRPr="00063484">
        <w:rPr>
          <w:rFonts w:cs="Arial"/>
        </w:rPr>
        <w:t xml:space="preserve"> For the purposes of prospective application the</w:t>
      </w:r>
      <w:r w:rsidR="00972B1E" w:rsidRPr="00063484">
        <w:rPr>
          <w:rFonts w:cs="Arial"/>
        </w:rPr>
        <w:t xml:space="preserve"> following are noted under this method:</w:t>
      </w:r>
      <w:r w:rsidR="0006098A" w:rsidRPr="00063484">
        <w:rPr>
          <w:rFonts w:cs="Arial"/>
        </w:rPr>
        <w:t xml:space="preserve"> entity would recognize:</w:t>
      </w:r>
    </w:p>
    <w:p w14:paraId="5AC4C8DA" w14:textId="77777777" w:rsidR="00972B1E" w:rsidRPr="00063484" w:rsidRDefault="00972B1E" w:rsidP="004F5F9C">
      <w:pPr>
        <w:pStyle w:val="ListParagraph"/>
        <w:numPr>
          <w:ilvl w:val="2"/>
          <w:numId w:val="27"/>
        </w:numPr>
        <w:rPr>
          <w:rFonts w:cs="Arial"/>
        </w:rPr>
      </w:pPr>
      <w:r w:rsidRPr="00063484">
        <w:rPr>
          <w:rFonts w:cs="Arial"/>
        </w:rPr>
        <w:t xml:space="preserve">valuation and accounting for ARO are at adoption date. </w:t>
      </w:r>
    </w:p>
    <w:p w14:paraId="4A5A3D5E" w14:textId="77777777" w:rsidR="00972B1E" w:rsidRPr="00063484" w:rsidRDefault="00972B1E" w:rsidP="004F5F9C">
      <w:pPr>
        <w:pStyle w:val="ListParagraph"/>
        <w:numPr>
          <w:ilvl w:val="2"/>
          <w:numId w:val="27"/>
        </w:numPr>
        <w:rPr>
          <w:rFonts w:cs="Arial"/>
        </w:rPr>
      </w:pPr>
      <w:r w:rsidRPr="00063484">
        <w:rPr>
          <w:rFonts w:cs="Arial"/>
        </w:rPr>
        <w:t>An assumption of no prior ARO asset or liability prior to adoption of standard.</w:t>
      </w:r>
    </w:p>
    <w:p w14:paraId="02F127C1" w14:textId="77777777" w:rsidR="00972B1E" w:rsidRPr="00063484" w:rsidRDefault="00972B1E" w:rsidP="004F5F9C">
      <w:pPr>
        <w:pStyle w:val="ListParagraph"/>
        <w:numPr>
          <w:ilvl w:val="2"/>
          <w:numId w:val="27"/>
        </w:numPr>
        <w:rPr>
          <w:rFonts w:cs="Arial"/>
        </w:rPr>
      </w:pPr>
      <w:r w:rsidRPr="00063484">
        <w:rPr>
          <w:rFonts w:cs="Arial"/>
        </w:rPr>
        <w:t>No requirement to restate prior years or to adjust Accumulated Surplus</w:t>
      </w:r>
    </w:p>
    <w:p w14:paraId="788EBA1A" w14:textId="77777777" w:rsidR="00C74601" w:rsidRPr="00063484" w:rsidRDefault="00C74601" w:rsidP="004F5F9C">
      <w:pPr>
        <w:pStyle w:val="ListParagraph"/>
        <w:numPr>
          <w:ilvl w:val="0"/>
          <w:numId w:val="26"/>
        </w:numPr>
        <w:spacing w:line="257" w:lineRule="auto"/>
        <w:ind w:left="720"/>
        <w:contextualSpacing w:val="0"/>
        <w:rPr>
          <w:rFonts w:cs="Arial"/>
        </w:rPr>
      </w:pPr>
      <w:r w:rsidRPr="00063484">
        <w:rPr>
          <w:rFonts w:cs="Arial"/>
          <w:b/>
          <w:bCs/>
        </w:rPr>
        <w:t>Retroactive application with restatement of prior periods</w:t>
      </w:r>
      <w:r w:rsidRPr="00063484">
        <w:rPr>
          <w:rFonts w:cs="Arial"/>
        </w:rPr>
        <w:t xml:space="preserve"> – The new accounting policy is applied to events and transactions from the date of origin of </w:t>
      </w:r>
      <w:r w:rsidRPr="00063484">
        <w:rPr>
          <w:rFonts w:cs="Arial"/>
        </w:rPr>
        <w:lastRenderedPageBreak/>
        <w:t>such items. The financial statements for each prior period presented for comparative purposes are restated to reflect the new policy. The balance of the accumulated surplus / deficit at the beginning of the earliest period presented is restated to reflect the cumulative effect of the change on periods prior to that date.</w:t>
      </w:r>
      <w:r w:rsidR="00156A48" w:rsidRPr="00063484">
        <w:rPr>
          <w:rFonts w:cs="Arial"/>
        </w:rPr>
        <w:t xml:space="preserve"> </w:t>
      </w:r>
    </w:p>
    <w:p w14:paraId="168670FC" w14:textId="77777777" w:rsidR="00972B1E" w:rsidRPr="00063484" w:rsidRDefault="001D5BA0" w:rsidP="004F5F9C">
      <w:pPr>
        <w:pStyle w:val="ListParagraph"/>
        <w:numPr>
          <w:ilvl w:val="0"/>
          <w:numId w:val="25"/>
        </w:numPr>
        <w:tabs>
          <w:tab w:val="left" w:pos="720"/>
        </w:tabs>
        <w:rPr>
          <w:rFonts w:cs="Arial"/>
          <w:sz w:val="22"/>
          <w:szCs w:val="22"/>
        </w:rPr>
      </w:pPr>
      <w:r w:rsidRPr="00063484">
        <w:rPr>
          <w:rFonts w:cs="Arial"/>
          <w:b/>
          <w:bCs/>
        </w:rPr>
        <w:t>Modified Retroactive application</w:t>
      </w:r>
      <w:r w:rsidRPr="00063484">
        <w:rPr>
          <w:rFonts w:cs="Arial"/>
        </w:rPr>
        <w:t xml:space="preserve"> - </w:t>
      </w:r>
      <w:r w:rsidR="00972B1E" w:rsidRPr="00063484">
        <w:rPr>
          <w:rFonts w:cs="Arial"/>
          <w:sz w:val="22"/>
          <w:szCs w:val="22"/>
        </w:rPr>
        <w:t xml:space="preserve">This option allows an entity to use the </w:t>
      </w:r>
    </w:p>
    <w:p w14:paraId="3EA92F91" w14:textId="77777777" w:rsidR="00972B1E" w:rsidRPr="00063484" w:rsidRDefault="00972B1E" w:rsidP="004F5F9C">
      <w:pPr>
        <w:pStyle w:val="ListParagraph"/>
        <w:tabs>
          <w:tab w:val="left" w:pos="720"/>
        </w:tabs>
        <w:ind w:left="1080"/>
        <w:rPr>
          <w:rFonts w:cs="Arial"/>
          <w:sz w:val="22"/>
          <w:szCs w:val="22"/>
        </w:rPr>
      </w:pPr>
      <w:r w:rsidRPr="00063484">
        <w:rPr>
          <w:rFonts w:cs="Arial"/>
          <w:b/>
          <w:sz w:val="22"/>
          <w:szCs w:val="22"/>
        </w:rPr>
        <w:t xml:space="preserve">  </w:t>
      </w:r>
      <w:r w:rsidRPr="00063484">
        <w:rPr>
          <w:rFonts w:cs="Arial"/>
          <w:sz w:val="22"/>
          <w:szCs w:val="22"/>
        </w:rPr>
        <w:t xml:space="preserve">assumptions and discount rate for ARO at adoption date. ARO is also recognized at </w:t>
      </w:r>
    </w:p>
    <w:p w14:paraId="7B92941B" w14:textId="77777777" w:rsidR="00972B1E" w:rsidRPr="00063484" w:rsidRDefault="00972B1E" w:rsidP="004F5F9C">
      <w:pPr>
        <w:pStyle w:val="ListParagraph"/>
        <w:tabs>
          <w:tab w:val="left" w:pos="720"/>
        </w:tabs>
        <w:ind w:left="1080"/>
        <w:rPr>
          <w:rFonts w:cs="Arial"/>
          <w:sz w:val="22"/>
          <w:szCs w:val="22"/>
        </w:rPr>
      </w:pPr>
      <w:r w:rsidRPr="00063484">
        <w:rPr>
          <w:rFonts w:cs="Arial"/>
          <w:sz w:val="22"/>
          <w:szCs w:val="22"/>
        </w:rPr>
        <w:t xml:space="preserve">  the beginning of the comparative year. </w:t>
      </w:r>
    </w:p>
    <w:p w14:paraId="4148C61F" w14:textId="77777777" w:rsidR="006B3C9B" w:rsidRPr="00063484" w:rsidRDefault="006B3C9B" w:rsidP="004F5F9C">
      <w:pPr>
        <w:tabs>
          <w:tab w:val="left" w:pos="270"/>
          <w:tab w:val="left" w:pos="360"/>
          <w:tab w:val="left" w:pos="450"/>
          <w:tab w:val="left" w:pos="720"/>
        </w:tabs>
        <w:rPr>
          <w:rFonts w:cs="Arial"/>
          <w:b/>
        </w:rPr>
      </w:pPr>
      <w:r w:rsidRPr="00063484">
        <w:rPr>
          <w:rFonts w:cs="Arial"/>
        </w:rPr>
        <w:t xml:space="preserve">The </w:t>
      </w:r>
      <w:r w:rsidR="00AA511B" w:rsidRPr="00063484">
        <w:rPr>
          <w:rFonts w:cs="Arial"/>
        </w:rPr>
        <w:t>City</w:t>
      </w:r>
      <w:r w:rsidR="00FD3D34" w:rsidRPr="00063484">
        <w:rPr>
          <w:rFonts w:cs="Arial"/>
        </w:rPr>
        <w:t xml:space="preserve"> </w:t>
      </w:r>
      <w:r w:rsidRPr="00063484">
        <w:rPr>
          <w:rFonts w:cs="Arial"/>
        </w:rPr>
        <w:t xml:space="preserve">will use the </w:t>
      </w:r>
      <w:r w:rsidRPr="00063484">
        <w:rPr>
          <w:rFonts w:cs="Arial"/>
          <w:b/>
        </w:rPr>
        <w:t xml:space="preserve">Prospective Application Method </w:t>
      </w:r>
      <w:r w:rsidRPr="00063484">
        <w:rPr>
          <w:rFonts w:cs="Arial"/>
          <w:bCs/>
        </w:rPr>
        <w:t>as of January 1, 2023.</w:t>
      </w:r>
      <w:r w:rsidRPr="00063484">
        <w:rPr>
          <w:rFonts w:cs="Arial"/>
          <w:b/>
        </w:rPr>
        <w:t xml:space="preserve"> </w:t>
      </w:r>
    </w:p>
    <w:p w14:paraId="1FE565E9" w14:textId="77777777" w:rsidR="006B3C9B" w:rsidRPr="00063484" w:rsidRDefault="006B3C9B" w:rsidP="004F5F9C">
      <w:pPr>
        <w:tabs>
          <w:tab w:val="left" w:pos="270"/>
          <w:tab w:val="left" w:pos="360"/>
          <w:tab w:val="left" w:pos="450"/>
          <w:tab w:val="left" w:pos="720"/>
        </w:tabs>
        <w:rPr>
          <w:rFonts w:cs="Arial"/>
          <w:bCs/>
        </w:rPr>
      </w:pPr>
      <w:r w:rsidRPr="00063484">
        <w:rPr>
          <w:rFonts w:cs="Arial"/>
          <w:b/>
        </w:rPr>
        <w:t xml:space="preserve">ARO Liability. </w:t>
      </w:r>
      <w:r w:rsidRPr="00063484">
        <w:rPr>
          <w:rFonts w:cs="Arial"/>
          <w:bCs/>
        </w:rPr>
        <w:t>An estimate is made of the future date at which ARO liability will be payable for each asset class.</w:t>
      </w:r>
    </w:p>
    <w:p w14:paraId="3E835C88" w14:textId="77777777" w:rsidR="006B3C9B" w:rsidRPr="00063484" w:rsidRDefault="006B3C9B" w:rsidP="004F5F9C">
      <w:pPr>
        <w:pStyle w:val="Default"/>
        <w:spacing w:before="240" w:after="240"/>
        <w:rPr>
          <w:rFonts w:ascii="Arial" w:hAnsi="Arial" w:cs="Arial"/>
          <w:b/>
          <w:bCs/>
        </w:rPr>
      </w:pPr>
      <w:r w:rsidRPr="00063484">
        <w:rPr>
          <w:rFonts w:ascii="Arial" w:hAnsi="Arial" w:cs="Arial"/>
          <w:b/>
          <w:bCs/>
        </w:rPr>
        <w:t>Presentation and Disclosure</w:t>
      </w:r>
    </w:p>
    <w:p w14:paraId="5081B2C9"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The liability for asset retiremen</w:t>
      </w:r>
      <w:r w:rsidR="00C01235" w:rsidRPr="00063484">
        <w:rPr>
          <w:rFonts w:ascii="Arial" w:hAnsi="Arial" w:cs="Arial"/>
        </w:rPr>
        <w:t xml:space="preserve">t obligations will be disclosed in the annual financial </w:t>
      </w:r>
      <w:r w:rsidR="00EE2EA0" w:rsidRPr="00063484">
        <w:rPr>
          <w:rFonts w:ascii="Arial" w:hAnsi="Arial" w:cs="Arial"/>
        </w:rPr>
        <w:t>statements.</w:t>
      </w:r>
      <w:r w:rsidR="00726E74" w:rsidRPr="00063484">
        <w:rPr>
          <w:rFonts w:ascii="Arial" w:hAnsi="Arial" w:cs="Arial"/>
        </w:rPr>
        <w:t xml:space="preserve"> The City’s disclosure will include, but not limited to:</w:t>
      </w:r>
    </w:p>
    <w:p w14:paraId="1AB499A5"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general description of the liability for an asset retirement obligation and the associated tangible capital asset (or a component thereof).</w:t>
      </w:r>
    </w:p>
    <w:p w14:paraId="1D771381"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the amortization method used for the asset retirement costs</w:t>
      </w:r>
      <w:r w:rsidRPr="004F5F9C">
        <w:rPr>
          <w:rFonts w:ascii="Arial-ItalicMT" w:eastAsiaTheme="minorHAnsi" w:hAnsi="Arial-ItalicMT" w:cs="Arial-ItalicMT"/>
          <w:iCs/>
          <w:sz w:val="15"/>
          <w:szCs w:val="15"/>
        </w:rPr>
        <w:t xml:space="preserve">. </w:t>
      </w:r>
    </w:p>
    <w:p w14:paraId="7C33F70E"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 xml:space="preserve">the basis for the estimate of the liability, including the estimated total undiscounted expenditures, the time period over which the undiscounted expenditures are to be incurred, the estimated timing of settlement of these expenditures and the discount rate used. </w:t>
      </w:r>
    </w:p>
    <w:p w14:paraId="7099C0F4" w14:textId="77777777" w:rsidR="005C43F8" w:rsidRPr="00063484" w:rsidRDefault="005C43F8" w:rsidP="005C43F8">
      <w:pPr>
        <w:keepNext/>
        <w:keepLines/>
        <w:outlineLvl w:val="0"/>
        <w:rPr>
          <w:rFonts w:eastAsiaTheme="majorEastAsia" w:cstheme="majorBidi"/>
          <w:b/>
          <w:bCs/>
          <w:color w:val="2C3D7A"/>
          <w:sz w:val="28"/>
          <w:szCs w:val="28"/>
        </w:rPr>
      </w:pPr>
      <w:r w:rsidRPr="00063484">
        <w:rPr>
          <w:rFonts w:eastAsiaTheme="majorEastAsia" w:cstheme="majorBidi"/>
          <w:b/>
          <w:bCs/>
          <w:color w:val="2C3D7A"/>
          <w:sz w:val="28"/>
          <w:szCs w:val="28"/>
        </w:rPr>
        <w:t>Revision History:</w:t>
      </w:r>
    </w:p>
    <w:p w14:paraId="558C4DFF" w14:textId="77777777" w:rsidR="005C43F8" w:rsidRPr="00063484" w:rsidRDefault="005C43F8" w:rsidP="005C43F8">
      <w:pPr>
        <w:keepNext/>
        <w:jc w:val="both"/>
        <w:rPr>
          <w:rFonts w:cs="Arial"/>
          <w:bCs/>
        </w:rPr>
      </w:pPr>
      <w:r w:rsidRPr="00063484">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5C43F8" w:rsidRPr="00063484" w14:paraId="3156CE32" w14:textId="77777777" w:rsidTr="00C13536">
        <w:trPr>
          <w:trHeight w:val="485"/>
        </w:trPr>
        <w:tc>
          <w:tcPr>
            <w:tcW w:w="1217" w:type="dxa"/>
            <w:shd w:val="clear" w:color="auto" w:fill="auto"/>
            <w:vAlign w:val="center"/>
          </w:tcPr>
          <w:p w14:paraId="02990522" w14:textId="77777777" w:rsidR="005C43F8" w:rsidRPr="00063484" w:rsidRDefault="005C43F8" w:rsidP="00C13536">
            <w:pPr>
              <w:jc w:val="center"/>
              <w:rPr>
                <w:rFonts w:cs="Arial"/>
                <w:b/>
                <w:bCs/>
              </w:rPr>
            </w:pPr>
            <w:r w:rsidRPr="00063484">
              <w:rPr>
                <w:rFonts w:cs="Arial"/>
                <w:b/>
                <w:bCs/>
              </w:rPr>
              <w:t>Revision</w:t>
            </w:r>
          </w:p>
        </w:tc>
        <w:tc>
          <w:tcPr>
            <w:tcW w:w="970" w:type="dxa"/>
            <w:shd w:val="clear" w:color="auto" w:fill="auto"/>
            <w:vAlign w:val="center"/>
          </w:tcPr>
          <w:p w14:paraId="4366A67E" w14:textId="77777777" w:rsidR="005C43F8" w:rsidRPr="00063484" w:rsidRDefault="005C43F8" w:rsidP="00C13536">
            <w:pPr>
              <w:jc w:val="center"/>
              <w:rPr>
                <w:rFonts w:cs="Arial"/>
                <w:b/>
                <w:bCs/>
              </w:rPr>
            </w:pPr>
            <w:r w:rsidRPr="00063484">
              <w:rPr>
                <w:rFonts w:cs="Arial"/>
                <w:b/>
                <w:bCs/>
              </w:rPr>
              <w:t>Date</w:t>
            </w:r>
          </w:p>
        </w:tc>
        <w:tc>
          <w:tcPr>
            <w:tcW w:w="3933" w:type="dxa"/>
            <w:shd w:val="clear" w:color="auto" w:fill="auto"/>
            <w:vAlign w:val="center"/>
          </w:tcPr>
          <w:p w14:paraId="540E1202" w14:textId="77777777" w:rsidR="005C43F8" w:rsidRPr="00063484" w:rsidRDefault="005C43F8" w:rsidP="00C13536">
            <w:pPr>
              <w:jc w:val="center"/>
              <w:rPr>
                <w:rFonts w:cs="Arial"/>
                <w:b/>
                <w:bCs/>
              </w:rPr>
            </w:pPr>
            <w:r w:rsidRPr="00063484">
              <w:rPr>
                <w:rFonts w:cs="Arial"/>
                <w:b/>
                <w:bCs/>
              </w:rPr>
              <w:t>Description of Changes</w:t>
            </w:r>
          </w:p>
        </w:tc>
        <w:tc>
          <w:tcPr>
            <w:tcW w:w="2160" w:type="dxa"/>
            <w:shd w:val="clear" w:color="auto" w:fill="auto"/>
            <w:vAlign w:val="center"/>
          </w:tcPr>
          <w:p w14:paraId="3AD5A63A" w14:textId="77777777" w:rsidR="005C43F8" w:rsidRPr="00063484" w:rsidRDefault="005C43F8" w:rsidP="00C13536">
            <w:pPr>
              <w:jc w:val="center"/>
              <w:rPr>
                <w:rFonts w:cs="Arial"/>
                <w:b/>
                <w:bCs/>
              </w:rPr>
            </w:pPr>
            <w:r w:rsidRPr="00063484">
              <w:rPr>
                <w:rFonts w:cs="Arial"/>
                <w:b/>
                <w:bCs/>
              </w:rPr>
              <w:t>Requested By</w:t>
            </w:r>
          </w:p>
        </w:tc>
      </w:tr>
      <w:tr w:rsidR="005C43F8" w:rsidRPr="00063484" w14:paraId="784F60F6" w14:textId="77777777" w:rsidTr="00C13536">
        <w:trPr>
          <w:trHeight w:val="432"/>
        </w:trPr>
        <w:tc>
          <w:tcPr>
            <w:tcW w:w="1217" w:type="dxa"/>
            <w:vAlign w:val="center"/>
          </w:tcPr>
          <w:p w14:paraId="6A3126CF" w14:textId="77777777" w:rsidR="005C43F8" w:rsidRPr="00063484" w:rsidRDefault="005C43F8" w:rsidP="00C13536">
            <w:pPr>
              <w:rPr>
                <w:rFonts w:cs="Arial"/>
              </w:rPr>
            </w:pPr>
            <w:r w:rsidRPr="00063484">
              <w:rPr>
                <w:rFonts w:cs="Arial"/>
              </w:rPr>
              <w:t>0.0</w:t>
            </w:r>
          </w:p>
        </w:tc>
        <w:tc>
          <w:tcPr>
            <w:tcW w:w="970" w:type="dxa"/>
            <w:vAlign w:val="center"/>
          </w:tcPr>
          <w:p w14:paraId="7AAABA72" w14:textId="77777777" w:rsidR="005C43F8" w:rsidRPr="00063484" w:rsidRDefault="004F5F9C" w:rsidP="00C13536">
            <w:pPr>
              <w:rPr>
                <w:rFonts w:cs="Arial"/>
              </w:rPr>
            </w:pPr>
            <w:r>
              <w:rPr>
                <w:rFonts w:cs="Arial"/>
              </w:rPr>
              <w:t>June 25, 2024</w:t>
            </w:r>
          </w:p>
        </w:tc>
        <w:tc>
          <w:tcPr>
            <w:tcW w:w="3933" w:type="dxa"/>
            <w:vAlign w:val="center"/>
          </w:tcPr>
          <w:p w14:paraId="02BFB329" w14:textId="77777777" w:rsidR="005C43F8" w:rsidRPr="00063484" w:rsidRDefault="004F5F9C" w:rsidP="00C13536">
            <w:pPr>
              <w:rPr>
                <w:rFonts w:cs="Arial"/>
              </w:rPr>
            </w:pPr>
            <w:r>
              <w:rPr>
                <w:rFonts w:cs="Arial"/>
              </w:rPr>
              <w:t>Approved by Council through CR2024-401.</w:t>
            </w:r>
          </w:p>
        </w:tc>
        <w:tc>
          <w:tcPr>
            <w:tcW w:w="2160" w:type="dxa"/>
            <w:vAlign w:val="center"/>
          </w:tcPr>
          <w:p w14:paraId="0F48D63B" w14:textId="77777777" w:rsidR="005C43F8" w:rsidRPr="00063484" w:rsidRDefault="005C43F8" w:rsidP="00C13536">
            <w:pPr>
              <w:rPr>
                <w:rFonts w:cs="Arial"/>
              </w:rPr>
            </w:pPr>
          </w:p>
        </w:tc>
      </w:tr>
    </w:tbl>
    <w:p w14:paraId="1847B1CF" w14:textId="77777777" w:rsidR="004F5F9C" w:rsidRDefault="004F5F9C">
      <w:pPr>
        <w:spacing w:before="0" w:after="200" w:line="276" w:lineRule="auto"/>
        <w:rPr>
          <w:rFonts w:ascii="Tahoma" w:hAnsi="Tahoma" w:cs="Tahoma"/>
        </w:rPr>
      </w:pPr>
      <w:r>
        <w:rPr>
          <w:rFonts w:ascii="Tahoma" w:hAnsi="Tahoma" w:cs="Tahoma"/>
        </w:rPr>
        <w:br w:type="page"/>
      </w:r>
    </w:p>
    <w:p w14:paraId="117D102B" w14:textId="77777777" w:rsidR="00B96390" w:rsidRPr="00063484" w:rsidRDefault="00B96390" w:rsidP="00B96390">
      <w:pPr>
        <w:pStyle w:val="Default"/>
        <w:jc w:val="center"/>
        <w:rPr>
          <w:rFonts w:ascii="Arial" w:hAnsi="Arial" w:cs="Arial"/>
          <w:b/>
          <w:bCs/>
          <w:color w:val="1F497D" w:themeColor="text2"/>
          <w:sz w:val="28"/>
          <w:szCs w:val="28"/>
        </w:rPr>
      </w:pPr>
      <w:r w:rsidRPr="00063484">
        <w:rPr>
          <w:rFonts w:ascii="Arial" w:hAnsi="Arial" w:cs="Arial"/>
          <w:b/>
          <w:bCs/>
          <w:color w:val="1F497D" w:themeColor="text2"/>
          <w:sz w:val="28"/>
          <w:szCs w:val="28"/>
        </w:rPr>
        <w:lastRenderedPageBreak/>
        <w:t>Schedule “A”</w:t>
      </w:r>
    </w:p>
    <w:p w14:paraId="05E1FD6B" w14:textId="77777777" w:rsidR="00B96390" w:rsidRPr="00063484" w:rsidRDefault="00B96390" w:rsidP="00B96390">
      <w:pPr>
        <w:pStyle w:val="Default"/>
        <w:rPr>
          <w:rFonts w:ascii="Arial" w:hAnsi="Arial" w:cs="Arial"/>
          <w:b/>
          <w:bCs/>
        </w:rPr>
      </w:pPr>
      <w:r w:rsidRPr="00063484">
        <w:rPr>
          <w:rFonts w:ascii="Arial" w:hAnsi="Arial" w:cs="Arial"/>
          <w:b/>
          <w:bCs/>
        </w:rPr>
        <w:t>Asset Decision Tree – Scope of Applicability</w:t>
      </w:r>
    </w:p>
    <w:p w14:paraId="49C3A366" w14:textId="77777777" w:rsidR="008E5E29" w:rsidRPr="00063484" w:rsidRDefault="00E96E01" w:rsidP="00226B10">
      <w:pPr>
        <w:rPr>
          <w:rFonts w:ascii="Tahoma" w:hAnsi="Tahoma" w:cs="Tahoma"/>
          <w:highlight w:val="yellow"/>
        </w:rPr>
      </w:pPr>
      <w:r w:rsidRPr="00063484">
        <w:rPr>
          <w:rFonts w:ascii="Tahoma" w:hAnsi="Tahoma" w:cs="Tahoma"/>
          <w:noProof/>
          <w:highlight w:val="yellow"/>
          <w:lang w:val="en-CA" w:eastAsia="en-CA"/>
        </w:rPr>
        <mc:AlternateContent>
          <mc:Choice Requires="wps">
            <w:drawing>
              <wp:anchor distT="0" distB="0" distL="114300" distR="114300" simplePos="0" relativeHeight="251647488" behindDoc="0" locked="0" layoutInCell="1" allowOverlap="1" wp14:anchorId="2DE72A57" wp14:editId="7EB0AB20">
                <wp:simplePos x="0" y="0"/>
                <wp:positionH relativeFrom="margin">
                  <wp:align>left</wp:align>
                </wp:positionH>
                <wp:positionV relativeFrom="paragraph">
                  <wp:posOffset>261620</wp:posOffset>
                </wp:positionV>
                <wp:extent cx="3512820" cy="601980"/>
                <wp:effectExtent l="0" t="0" r="11430" b="26670"/>
                <wp:wrapNone/>
                <wp:docPr id="1" name="Flowchart: Process 1"/>
                <wp:cNvGraphicFramePr/>
                <a:graphic xmlns:a="http://schemas.openxmlformats.org/drawingml/2006/main">
                  <a:graphicData uri="http://schemas.microsoft.com/office/word/2010/wordprocessingShape">
                    <wps:wsp>
                      <wps:cNvSpPr/>
                      <wps:spPr>
                        <a:xfrm>
                          <a:off x="0" y="0"/>
                          <a:ext cx="3512820" cy="6019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3E21BA3" w14:textId="77777777" w:rsidR="0059034B" w:rsidRPr="00A0690F" w:rsidRDefault="0059034B" w:rsidP="0059034B">
                            <w:pPr>
                              <w:jc w:val="center"/>
                              <w:rPr>
                                <w:sz w:val="18"/>
                                <w:szCs w:val="18"/>
                              </w:rPr>
                            </w:pPr>
                            <w:r w:rsidRPr="00A0690F">
                              <w:rPr>
                                <w:sz w:val="18"/>
                                <w:szCs w:val="18"/>
                              </w:rPr>
                              <w:t>Identify inventory of assets with a possible asset retirement obligation</w:t>
                            </w:r>
                          </w:p>
                          <w:p w14:paraId="644B02B8" w14:textId="77777777" w:rsidR="0059034B" w:rsidRPr="0059034B" w:rsidRDefault="0059034B" w:rsidP="0059034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72A57" id="_x0000_t109" coordsize="21600,21600" o:spt="109" path="m,l,21600r21600,l21600,xe">
                <v:stroke joinstyle="miter"/>
                <v:path gradientshapeok="t" o:connecttype="rect"/>
              </v:shapetype>
              <v:shape id="Flowchart: Process 1" o:spid="_x0000_s1026" type="#_x0000_t109" style="position:absolute;margin-left:0;margin-top:20.6pt;width:276.6pt;height:47.4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" fillcolor="white [3201]" strokecolor="black [3200]" strokeweight="2pt">
                <v:textbox>
                  <w:txbxContent>
                    <w:p w14:paraId="13E21BA3" w14:textId="77777777" w:rsidR="0059034B" w:rsidRPr="00A0690F" w:rsidRDefault="0059034B" w:rsidP="0059034B">
                      <w:pPr>
                        <w:jc w:val="center"/>
                        <w:rPr>
                          <w:sz w:val="18"/>
                          <w:szCs w:val="18"/>
                        </w:rPr>
                      </w:pPr>
                      <w:r w:rsidRPr="00A0690F">
                        <w:rPr>
                          <w:sz w:val="18"/>
                          <w:szCs w:val="18"/>
                        </w:rPr>
                        <w:t>Identify inventory of assets with a possible asset retirement obligation</w:t>
                      </w:r>
                    </w:p>
                    <w:p w14:paraId="644B02B8" w14:textId="77777777" w:rsidR="0059034B" w:rsidRPr="0059034B" w:rsidRDefault="0059034B" w:rsidP="0059034B">
                      <w:pPr>
                        <w:jc w:val="center"/>
                        <w:rPr>
                          <w:sz w:val="20"/>
                          <w:szCs w:val="20"/>
                        </w:rPr>
                      </w:pPr>
                    </w:p>
                  </w:txbxContent>
                </v:textbox>
                <w10:wrap anchorx="margin"/>
              </v:shape>
            </w:pict>
          </mc:Fallback>
        </mc:AlternateContent>
      </w:r>
    </w:p>
    <w:p w14:paraId="2CB44A20" w14:textId="77777777" w:rsidR="0059034B" w:rsidRPr="00063484" w:rsidRDefault="0059034B" w:rsidP="00226B10">
      <w:pPr>
        <w:rPr>
          <w:rFonts w:ascii="Tahoma" w:hAnsi="Tahoma" w:cs="Tahoma"/>
        </w:rPr>
      </w:pPr>
    </w:p>
    <w:p w14:paraId="1B8C7C14" w14:textId="77777777" w:rsidR="0059034B" w:rsidRPr="00063484" w:rsidRDefault="00E96E01" w:rsidP="00226B10">
      <w:pPr>
        <w:rPr>
          <w:rFonts w:ascii="Tahoma" w:hAnsi="Tahoma" w:cs="Tahoma"/>
        </w:rPr>
      </w:pPr>
      <w:r w:rsidRPr="00063484">
        <w:rPr>
          <w:rFonts w:ascii="Tahoma" w:hAnsi="Tahoma" w:cs="Tahoma"/>
          <w:noProof/>
          <w:lang w:val="en-CA" w:eastAsia="en-CA"/>
        </w:rPr>
        <mc:AlternateContent>
          <mc:Choice Requires="wps">
            <w:drawing>
              <wp:anchor distT="0" distB="0" distL="114300" distR="114300" simplePos="0" relativeHeight="251657728" behindDoc="0" locked="0" layoutInCell="1" allowOverlap="1" wp14:anchorId="06494C85" wp14:editId="21D05DD9">
                <wp:simplePos x="0" y="0"/>
                <wp:positionH relativeFrom="column">
                  <wp:posOffset>1661160</wp:posOffset>
                </wp:positionH>
                <wp:positionV relativeFrom="paragraph">
                  <wp:posOffset>130175</wp:posOffset>
                </wp:positionV>
                <wp:extent cx="7620" cy="297180"/>
                <wp:effectExtent l="76200" t="0" r="68580" b="64770"/>
                <wp:wrapNone/>
                <wp:docPr id="13" name="Straight Arrow Connector 13" descr="Directing flow chart" title="Arrow"/>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BA5BA7" id="_x0000_t32" coordsize="21600,21600" o:spt="32" o:oned="t" path="m,l21600,21600e" filled="f">
                <v:path arrowok="t" fillok="f" o:connecttype="none"/>
                <o:lock v:ext="edit" shapetype="t"/>
              </v:shapetype>
              <v:shape id="Straight Arrow Connector 13" o:spid="_x0000_s1026" type="#_x0000_t32" alt="Title: Arrow - Description: Directing flow chart" style="position:absolute;margin-left:130.8pt;margin-top:10.25pt;width:.6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" strokecolor="#4579b8 [3044]">
                <v:stroke endarrow="block"/>
              </v:shape>
            </w:pict>
          </mc:Fallback>
        </mc:AlternateContent>
      </w:r>
    </w:p>
    <w:p w14:paraId="7780C58F" w14:textId="77777777" w:rsidR="00A0690F" w:rsidRPr="00063484" w:rsidRDefault="009962D2" w:rsidP="00226B10">
      <w:pPr>
        <w:rPr>
          <w:rFonts w:ascii="Tahoma" w:hAnsi="Tahoma" w:cs="Tahoma"/>
          <w:sz w:val="18"/>
        </w:rPr>
      </w:pPr>
      <w:r w:rsidRPr="00063484">
        <w:rPr>
          <w:rFonts w:ascii="Tahoma" w:hAnsi="Tahoma" w:cs="Tahoma"/>
          <w:noProof/>
          <w:lang w:val="en-CA" w:eastAsia="en-CA"/>
        </w:rPr>
        <mc:AlternateContent>
          <mc:Choice Requires="wps">
            <w:drawing>
              <wp:anchor distT="0" distB="0" distL="114300" distR="114300" simplePos="0" relativeHeight="251658752" behindDoc="0" locked="0" layoutInCell="1" allowOverlap="1" wp14:anchorId="347CA69D" wp14:editId="14FEB74F">
                <wp:simplePos x="0" y="0"/>
                <wp:positionH relativeFrom="column">
                  <wp:posOffset>4183380</wp:posOffset>
                </wp:positionH>
                <wp:positionV relativeFrom="paragraph">
                  <wp:posOffset>6985</wp:posOffset>
                </wp:positionV>
                <wp:extent cx="426720" cy="441960"/>
                <wp:effectExtent l="0" t="0" r="11430" b="15240"/>
                <wp:wrapNone/>
                <wp:docPr id="32" name="Flowchart: Process 32"/>
                <wp:cNvGraphicFramePr/>
                <a:graphic xmlns:a="http://schemas.openxmlformats.org/drawingml/2006/main">
                  <a:graphicData uri="http://schemas.microsoft.com/office/word/2010/wordprocessingShape">
                    <wps:wsp>
                      <wps:cNvSpPr/>
                      <wps:spPr>
                        <a:xfrm>
                          <a:off x="0" y="0"/>
                          <a:ext cx="426720" cy="441960"/>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B72C7A3" w14:textId="77777777" w:rsidR="00E96E01" w:rsidRPr="00E96E01" w:rsidRDefault="00E96E01" w:rsidP="00E96E01">
                            <w:pPr>
                              <w:jc w:val="center"/>
                              <w:rPr>
                                <w:sz w:val="18"/>
                                <w:szCs w:val="18"/>
                              </w:rPr>
                            </w:pPr>
                            <w:r w:rsidRPr="00E96E01">
                              <w:rPr>
                                <w:sz w:val="18"/>
                                <w:szCs w:val="18"/>
                              </w:rPr>
                              <w:t>No</w:t>
                            </w:r>
                          </w:p>
                          <w:p w14:paraId="4D617249" w14:textId="77777777" w:rsidR="00E96E01" w:rsidRDefault="00E96E01" w:rsidP="00E96E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CA69D" id="Flowchart: Process 32" o:spid="_x0000_s1027" type="#_x0000_t109" style="position:absolute;margin-left:329.4pt;margin-top:.55pt;width:33.6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" fillcolor="white [3201]" strokecolor="white [3212]" strokeweight="2pt">
                <v:textbox>
                  <w:txbxContent>
                    <w:p w14:paraId="0B72C7A3" w14:textId="77777777" w:rsidR="00E96E01" w:rsidRPr="00E96E01" w:rsidRDefault="00E96E01" w:rsidP="00E96E01">
                      <w:pPr>
                        <w:jc w:val="center"/>
                        <w:rPr>
                          <w:sz w:val="18"/>
                          <w:szCs w:val="18"/>
                        </w:rPr>
                      </w:pPr>
                      <w:r w:rsidRPr="00E96E01">
                        <w:rPr>
                          <w:sz w:val="18"/>
                          <w:szCs w:val="18"/>
                        </w:rPr>
                        <w:t>No</w:t>
                      </w:r>
                    </w:p>
                    <w:p w14:paraId="4D617249" w14:textId="77777777" w:rsidR="00E96E01" w:rsidRDefault="00E96E01" w:rsidP="00E96E01">
                      <w:pPr>
                        <w:jc w:val="center"/>
                      </w:pPr>
                    </w:p>
                  </w:txbxContent>
                </v:textbox>
              </v:shape>
            </w:pict>
          </mc:Fallback>
        </mc:AlternateContent>
      </w:r>
      <w:r w:rsidR="00B36193" w:rsidRPr="00063484">
        <w:rPr>
          <w:rFonts w:ascii="Tahoma" w:hAnsi="Tahoma" w:cs="Tahoma"/>
          <w:noProof/>
          <w:lang w:val="en-CA" w:eastAsia="en-CA"/>
        </w:rPr>
        <mc:AlternateContent>
          <mc:Choice Requires="wps">
            <w:drawing>
              <wp:anchor distT="0" distB="0" distL="114300" distR="114300" simplePos="0" relativeHeight="251648512" behindDoc="0" locked="0" layoutInCell="1" allowOverlap="1" wp14:anchorId="524436B2" wp14:editId="2408D398">
                <wp:simplePos x="0" y="0"/>
                <wp:positionH relativeFrom="margin">
                  <wp:align>left</wp:align>
                </wp:positionH>
                <wp:positionV relativeFrom="paragraph">
                  <wp:posOffset>128905</wp:posOffset>
                </wp:positionV>
                <wp:extent cx="3528060" cy="396240"/>
                <wp:effectExtent l="0" t="0" r="15240" b="22860"/>
                <wp:wrapNone/>
                <wp:docPr id="4" name="Flowchart: Process 4"/>
                <wp:cNvGraphicFramePr/>
                <a:graphic xmlns:a="http://schemas.openxmlformats.org/drawingml/2006/main">
                  <a:graphicData uri="http://schemas.microsoft.com/office/word/2010/wordprocessingShape">
                    <wps:wsp>
                      <wps:cNvSpPr/>
                      <wps:spPr>
                        <a:xfrm>
                          <a:off x="0" y="0"/>
                          <a:ext cx="3528060" cy="39624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6552FE7" w14:textId="77777777" w:rsidR="00A0690F" w:rsidRPr="00A0690F" w:rsidRDefault="00A0690F" w:rsidP="00A0690F">
                            <w:pPr>
                              <w:jc w:val="center"/>
                              <w:rPr>
                                <w:sz w:val="18"/>
                                <w:szCs w:val="18"/>
                              </w:rPr>
                            </w:pPr>
                            <w:r w:rsidRPr="00A0690F">
                              <w:rPr>
                                <w:sz w:val="18"/>
                                <w:szCs w:val="18"/>
                              </w:rPr>
                              <w:t>Does the list of identified assets reconcile to the General Ledger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36B2" id="Flowchart: Process 4" o:spid="_x0000_s1028" type="#_x0000_t109" style="position:absolute;margin-left:0;margin-top:10.15pt;width:277.8pt;height:31.2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" fillcolor="white [3201]" strokecolor="black [3200]" strokeweight="2pt">
                <v:textbox>
                  <w:txbxContent>
                    <w:p w14:paraId="26552FE7" w14:textId="77777777" w:rsidR="00A0690F" w:rsidRPr="00A0690F" w:rsidRDefault="00A0690F" w:rsidP="00A0690F">
                      <w:pPr>
                        <w:jc w:val="center"/>
                        <w:rPr>
                          <w:sz w:val="18"/>
                          <w:szCs w:val="18"/>
                        </w:rPr>
                      </w:pPr>
                      <w:r w:rsidRPr="00A0690F">
                        <w:rPr>
                          <w:sz w:val="18"/>
                          <w:szCs w:val="18"/>
                        </w:rPr>
                        <w:t>Does the list of identified assets reconcile to the General Ledger</w:t>
                      </w:r>
                    </w:p>
                  </w:txbxContent>
                </v:textbox>
                <w10:wrap anchorx="margin"/>
              </v:shape>
            </w:pict>
          </mc:Fallback>
        </mc:AlternateContent>
      </w:r>
    </w:p>
    <w:p w14:paraId="2D1B79AD" w14:textId="77777777" w:rsidR="00554430" w:rsidRPr="00063484" w:rsidRDefault="002C4AA0" w:rsidP="00226B10">
      <w:pPr>
        <w:rPr>
          <w:rFonts w:ascii="Tahoma" w:hAnsi="Tahoma" w:cs="Tahoma"/>
          <w:sz w:val="18"/>
          <w:szCs w:val="18"/>
        </w:rPr>
      </w:pPr>
      <w:r>
        <w:rPr>
          <w:rFonts w:ascii="Tahoma" w:hAnsi="Tahoma" w:cs="Tahoma"/>
          <w:noProof/>
          <w:lang w:val="en-CA" w:eastAsia="en-CA"/>
        </w:rPr>
        <mc:AlternateContent>
          <mc:Choice Requires="wps">
            <w:drawing>
              <wp:anchor distT="0" distB="0" distL="114300" distR="114300" simplePos="0" relativeHeight="251655680" behindDoc="0" locked="0" layoutInCell="1" allowOverlap="1" wp14:anchorId="7B386199" wp14:editId="50A25BA2">
                <wp:simplePos x="0" y="0"/>
                <wp:positionH relativeFrom="column">
                  <wp:posOffset>5250180</wp:posOffset>
                </wp:positionH>
                <wp:positionV relativeFrom="paragraph">
                  <wp:posOffset>120650</wp:posOffset>
                </wp:positionV>
                <wp:extent cx="7620" cy="441960"/>
                <wp:effectExtent l="76200" t="0" r="68580" b="53340"/>
                <wp:wrapNone/>
                <wp:docPr id="3" name="Straight Arrow Connector 3" descr="Directing through flow chart" title="Arrow"/>
                <wp:cNvGraphicFramePr/>
                <a:graphic xmlns:a="http://schemas.openxmlformats.org/drawingml/2006/main">
                  <a:graphicData uri="http://schemas.microsoft.com/office/word/2010/wordprocessingShape">
                    <wps:wsp>
                      <wps:cNvCnPr/>
                      <wps:spPr>
                        <a:xfrm flipH="1">
                          <a:off x="0" y="0"/>
                          <a:ext cx="762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537A51" id="Straight Arrow Connector 3" o:spid="_x0000_s1026" type="#_x0000_t32" alt="Title: Arrow - Description: Directing through flow chart" style="position:absolute;margin-left:413.4pt;margin-top:9.5pt;width:.6pt;height:34.8pt;flip:x;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" strokecolor="#4579b8 [3044]">
                <v:stroke endarrow="block"/>
              </v:shape>
            </w:pict>
          </mc:Fallback>
        </mc:AlternateContent>
      </w:r>
      <w:r w:rsidR="00AA06B7" w:rsidRPr="00063484">
        <w:rPr>
          <w:rFonts w:ascii="Tahoma" w:hAnsi="Tahoma" w:cs="Tahoma"/>
          <w:noProof/>
          <w:lang w:val="en-CA" w:eastAsia="en-CA"/>
        </w:rPr>
        <mc:AlternateContent>
          <mc:Choice Requires="wps">
            <w:drawing>
              <wp:anchor distT="0" distB="0" distL="114300" distR="114300" simplePos="0" relativeHeight="251652608" behindDoc="0" locked="0" layoutInCell="1" allowOverlap="1" wp14:anchorId="1E74A15A" wp14:editId="47A0495A">
                <wp:simplePos x="0" y="0"/>
                <wp:positionH relativeFrom="column">
                  <wp:posOffset>3566160</wp:posOffset>
                </wp:positionH>
                <wp:positionV relativeFrom="paragraph">
                  <wp:posOffset>105410</wp:posOffset>
                </wp:positionV>
                <wp:extent cx="1661160" cy="15240"/>
                <wp:effectExtent l="0" t="0" r="34290" b="22860"/>
                <wp:wrapNone/>
                <wp:docPr id="52" name="Straight Connector 52" descr="Directing through flow chart" title="Arrow"/>
                <wp:cNvGraphicFramePr/>
                <a:graphic xmlns:a="http://schemas.openxmlformats.org/drawingml/2006/main">
                  <a:graphicData uri="http://schemas.microsoft.com/office/word/2010/wordprocessingShape">
                    <wps:wsp>
                      <wps:cNvCnPr/>
                      <wps:spPr>
                        <a:xfrm flipV="1">
                          <a:off x="0" y="0"/>
                          <a:ext cx="16611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5E775" id="Straight Connector 52" o:spid="_x0000_s1026" alt="Title: Arrow - Description: Directing through flow chart"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8.3pt" to="41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" strokecolor="#4579b8 [3044]"/>
            </w:pict>
          </mc:Fallback>
        </mc:AlternateContent>
      </w:r>
      <w:r w:rsidR="003A29E5" w:rsidRPr="00063484">
        <w:rPr>
          <w:rFonts w:ascii="Tahoma" w:hAnsi="Tahoma" w:cs="Tahoma"/>
          <w:noProof/>
          <w:lang w:val="en-CA" w:eastAsia="en-CA"/>
        </w:rPr>
        <mc:AlternateContent>
          <mc:Choice Requires="wps">
            <w:drawing>
              <wp:anchor distT="0" distB="0" distL="114300" distR="114300" simplePos="0" relativeHeight="251646464" behindDoc="0" locked="0" layoutInCell="1" allowOverlap="1" wp14:anchorId="3590E0B2" wp14:editId="20F50672">
                <wp:simplePos x="0" y="0"/>
                <wp:positionH relativeFrom="column">
                  <wp:posOffset>1783080</wp:posOffset>
                </wp:positionH>
                <wp:positionV relativeFrom="paragraph">
                  <wp:posOffset>280670</wp:posOffset>
                </wp:positionV>
                <wp:extent cx="434340" cy="381000"/>
                <wp:effectExtent l="0" t="0" r="3810" b="0"/>
                <wp:wrapNone/>
                <wp:docPr id="35" name="Flowchart: Process 35"/>
                <wp:cNvGraphicFramePr/>
                <a:graphic xmlns:a="http://schemas.openxmlformats.org/drawingml/2006/main">
                  <a:graphicData uri="http://schemas.microsoft.com/office/word/2010/wordprocessingShape">
                    <wps:wsp>
                      <wps:cNvSpPr/>
                      <wps:spPr>
                        <a:xfrm>
                          <a:off x="0" y="0"/>
                          <a:ext cx="434340" cy="3810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20D1329" w14:textId="77777777" w:rsidR="00E96E01" w:rsidRPr="00E96E01" w:rsidRDefault="00E96E01" w:rsidP="00E96E01">
                            <w:pPr>
                              <w:jc w:val="center"/>
                              <w:rPr>
                                <w:sz w:val="18"/>
                                <w:szCs w:val="18"/>
                              </w:rPr>
                            </w:pPr>
                            <w:r w:rsidRPr="00E96E01">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0E0B2" id="Flowchart: Process 35" o:spid="_x0000_s1029" type="#_x0000_t109" style="position:absolute;margin-left:140.4pt;margin-top:22.1pt;width:34.2pt;height:3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" fillcolor="white [3201]" stroked="f" strokeweight="2pt">
                <v:textbox>
                  <w:txbxContent>
                    <w:p w14:paraId="420D1329" w14:textId="77777777" w:rsidR="00E96E01" w:rsidRPr="00E96E01" w:rsidRDefault="00E96E01" w:rsidP="00E96E01">
                      <w:pPr>
                        <w:jc w:val="center"/>
                        <w:rPr>
                          <w:sz w:val="18"/>
                          <w:szCs w:val="18"/>
                        </w:rPr>
                      </w:pPr>
                      <w:r w:rsidRPr="00E96E01">
                        <w:rPr>
                          <w:sz w:val="18"/>
                          <w:szCs w:val="18"/>
                        </w:rPr>
                        <w:t>Yes</w:t>
                      </w:r>
                    </w:p>
                  </w:txbxContent>
                </v:textbox>
              </v:shape>
            </w:pict>
          </mc:Fallback>
        </mc:AlternateContent>
      </w:r>
      <w:r w:rsidR="00554430" w:rsidRPr="00063484">
        <w:rPr>
          <w:rFonts w:ascii="Tahoma" w:hAnsi="Tahoma" w:cs="Tahoma"/>
          <w:noProof/>
          <w:lang w:val="en-CA" w:eastAsia="en-CA"/>
        </w:rPr>
        <mc:AlternateContent>
          <mc:Choice Requires="wps">
            <w:drawing>
              <wp:anchor distT="0" distB="0" distL="114300" distR="114300" simplePos="0" relativeHeight="251643392" behindDoc="0" locked="0" layoutInCell="1" allowOverlap="1" wp14:anchorId="673C6908" wp14:editId="3C1DDD39">
                <wp:simplePos x="0" y="0"/>
                <wp:positionH relativeFrom="margin">
                  <wp:align>left</wp:align>
                </wp:positionH>
                <wp:positionV relativeFrom="paragraph">
                  <wp:posOffset>2719070</wp:posOffset>
                </wp:positionV>
                <wp:extent cx="3550920" cy="541020"/>
                <wp:effectExtent l="0" t="0" r="11430" b="11430"/>
                <wp:wrapNone/>
                <wp:docPr id="8" name="Flowchart: Process 8"/>
                <wp:cNvGraphicFramePr/>
                <a:graphic xmlns:a="http://schemas.openxmlformats.org/drawingml/2006/main">
                  <a:graphicData uri="http://schemas.microsoft.com/office/word/2010/wordprocessingShape">
                    <wps:wsp>
                      <wps:cNvSpPr/>
                      <wps:spPr>
                        <a:xfrm>
                          <a:off x="0" y="0"/>
                          <a:ext cx="355092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49011FB" w14:textId="77777777" w:rsidR="008558F1" w:rsidRPr="008558F1" w:rsidRDefault="008558F1" w:rsidP="008558F1">
                            <w:pPr>
                              <w:jc w:val="center"/>
                              <w:rPr>
                                <w:sz w:val="18"/>
                                <w:szCs w:val="18"/>
                              </w:rPr>
                            </w:pPr>
                            <w:r w:rsidRPr="008558F1">
                              <w:rPr>
                                <w:sz w:val="18"/>
                                <w:szCs w:val="18"/>
                              </w:rPr>
                              <w:t>For each remaining identified asset, does a legal or contractual obligation for retirement exist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6908" id="Flowchart: Process 8" o:spid="_x0000_s1030" type="#_x0000_t109" style="position:absolute;margin-left:0;margin-top:214.1pt;width:279.6pt;height:42.6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" fillcolor="white [3201]" strokecolor="black [3200]" strokeweight="2pt">
                <v:textbox>
                  <w:txbxContent>
                    <w:p w14:paraId="049011FB" w14:textId="77777777" w:rsidR="008558F1" w:rsidRPr="008558F1" w:rsidRDefault="008558F1" w:rsidP="008558F1">
                      <w:pPr>
                        <w:jc w:val="center"/>
                        <w:rPr>
                          <w:sz w:val="18"/>
                          <w:szCs w:val="18"/>
                        </w:rPr>
                      </w:pPr>
                      <w:r w:rsidRPr="008558F1">
                        <w:rPr>
                          <w:sz w:val="18"/>
                          <w:szCs w:val="18"/>
                        </w:rPr>
                        <w:t>For each remaining identified asset, does a legal or contractual obligation for retirement exist</w:t>
                      </w:r>
                    </w:p>
                  </w:txbxContent>
                </v:textbox>
                <w10:wrap anchorx="margin"/>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51584" behindDoc="0" locked="0" layoutInCell="1" allowOverlap="1" wp14:anchorId="5B5B9917" wp14:editId="5C5FD812">
                <wp:simplePos x="0" y="0"/>
                <wp:positionH relativeFrom="column">
                  <wp:posOffset>1798320</wp:posOffset>
                </wp:positionH>
                <wp:positionV relativeFrom="paragraph">
                  <wp:posOffset>2306955</wp:posOffset>
                </wp:positionV>
                <wp:extent cx="571500" cy="381000"/>
                <wp:effectExtent l="0" t="0" r="0" b="0"/>
                <wp:wrapNone/>
                <wp:docPr id="37" name="Flowchart: Process 37"/>
                <wp:cNvGraphicFramePr/>
                <a:graphic xmlns:a="http://schemas.openxmlformats.org/drawingml/2006/main">
                  <a:graphicData uri="http://schemas.microsoft.com/office/word/2010/wordprocessingShape">
                    <wps:wsp>
                      <wps:cNvSpPr/>
                      <wps:spPr>
                        <a:xfrm>
                          <a:off x="0" y="0"/>
                          <a:ext cx="571500" cy="3810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74E92E6" w14:textId="77777777" w:rsidR="005408DF" w:rsidRPr="005408DF" w:rsidRDefault="005408DF" w:rsidP="005408DF">
                            <w:pPr>
                              <w:jc w:val="center"/>
                              <w:rPr>
                                <w:sz w:val="18"/>
                                <w:szCs w:val="18"/>
                              </w:rPr>
                            </w:pPr>
                            <w:r w:rsidRPr="005408DF">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B9917" id="Flowchart: Process 37" o:spid="_x0000_s1031" type="#_x0000_t109" style="position:absolute;margin-left:141.6pt;margin-top:181.65pt;width:45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" fillcolor="white [3201]" stroked="f" strokeweight="2pt">
                <v:textbox>
                  <w:txbxContent>
                    <w:p w14:paraId="474E92E6" w14:textId="77777777" w:rsidR="005408DF" w:rsidRPr="005408DF" w:rsidRDefault="005408DF" w:rsidP="005408DF">
                      <w:pPr>
                        <w:jc w:val="center"/>
                        <w:rPr>
                          <w:sz w:val="18"/>
                          <w:szCs w:val="18"/>
                        </w:rPr>
                      </w:pPr>
                      <w:r w:rsidRPr="005408DF">
                        <w:rPr>
                          <w:sz w:val="18"/>
                          <w:szCs w:val="18"/>
                        </w:rPr>
                        <w:t>Yes</w:t>
                      </w:r>
                    </w:p>
                  </w:txbxContent>
                </v:textbox>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9536" behindDoc="0" locked="0" layoutInCell="1" allowOverlap="1" wp14:anchorId="2F6ADEAA" wp14:editId="2E55A69D">
                <wp:simplePos x="0" y="0"/>
                <wp:positionH relativeFrom="column">
                  <wp:posOffset>1859280</wp:posOffset>
                </wp:positionH>
                <wp:positionV relativeFrom="paragraph">
                  <wp:posOffset>1316355</wp:posOffset>
                </wp:positionV>
                <wp:extent cx="441960" cy="388620"/>
                <wp:effectExtent l="0" t="0" r="0" b="0"/>
                <wp:wrapNone/>
                <wp:docPr id="36" name="Flowchart: Process 36"/>
                <wp:cNvGraphicFramePr/>
                <a:graphic xmlns:a="http://schemas.openxmlformats.org/drawingml/2006/main">
                  <a:graphicData uri="http://schemas.microsoft.com/office/word/2010/wordprocessingShape">
                    <wps:wsp>
                      <wps:cNvSpPr/>
                      <wps:spPr>
                        <a:xfrm>
                          <a:off x="0" y="0"/>
                          <a:ext cx="441960" cy="3886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5B0F0FDA" w14:textId="77777777" w:rsidR="00E96E01" w:rsidRPr="00E96E01" w:rsidRDefault="00E96E01" w:rsidP="00E96E01">
                            <w:pPr>
                              <w:jc w:val="center"/>
                              <w:rPr>
                                <w:sz w:val="18"/>
                                <w:szCs w:val="18"/>
                              </w:rPr>
                            </w:pPr>
                            <w:r w:rsidRPr="00E96E01">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EAA" id="Flowchart: Process 36" o:spid="_x0000_s1032" type="#_x0000_t109" style="position:absolute;margin-left:146.4pt;margin-top:103.65pt;width:34.8pt;height:3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" fillcolor="white [3201]" stroked="f" strokeweight="2pt">
                <v:textbox>
                  <w:txbxContent>
                    <w:p w14:paraId="5B0F0FDA" w14:textId="77777777" w:rsidR="00E96E01" w:rsidRPr="00E96E01" w:rsidRDefault="00E96E01" w:rsidP="00E96E01">
                      <w:pPr>
                        <w:jc w:val="center"/>
                        <w:rPr>
                          <w:sz w:val="18"/>
                          <w:szCs w:val="18"/>
                        </w:rPr>
                      </w:pPr>
                      <w:r w:rsidRPr="00E96E01">
                        <w:rPr>
                          <w:sz w:val="18"/>
                          <w:szCs w:val="18"/>
                        </w:rPr>
                        <w:t>Yes</w:t>
                      </w:r>
                    </w:p>
                  </w:txbxContent>
                </v:textbox>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4416" behindDoc="0" locked="0" layoutInCell="1" allowOverlap="1" wp14:anchorId="40F78327" wp14:editId="4911384F">
                <wp:simplePos x="0" y="0"/>
                <wp:positionH relativeFrom="margin">
                  <wp:posOffset>3886200</wp:posOffset>
                </wp:positionH>
                <wp:positionV relativeFrom="paragraph">
                  <wp:posOffset>706755</wp:posOffset>
                </wp:positionV>
                <wp:extent cx="2331720" cy="541020"/>
                <wp:effectExtent l="0" t="0" r="11430" b="11430"/>
                <wp:wrapNone/>
                <wp:docPr id="11" name="Flowchart: Process 11"/>
                <wp:cNvGraphicFramePr/>
                <a:graphic xmlns:a="http://schemas.openxmlformats.org/drawingml/2006/main">
                  <a:graphicData uri="http://schemas.microsoft.com/office/word/2010/wordprocessingShape">
                    <wps:wsp>
                      <wps:cNvSpPr/>
                      <wps:spPr>
                        <a:xfrm>
                          <a:off x="0" y="0"/>
                          <a:ext cx="233172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336FA66" w14:textId="77777777" w:rsidR="00D12BC2" w:rsidRPr="00D12BC2" w:rsidRDefault="00D12BC2" w:rsidP="00D12BC2">
                            <w:pPr>
                              <w:jc w:val="center"/>
                              <w:rPr>
                                <w:sz w:val="18"/>
                                <w:szCs w:val="18"/>
                              </w:rPr>
                            </w:pPr>
                            <w:r w:rsidRPr="00D12BC2">
                              <w:rPr>
                                <w:sz w:val="18"/>
                                <w:szCs w:val="18"/>
                              </w:rPr>
                              <w:t>Develop reconciliation and update list of identified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8327" id="Flowchart: Process 11" o:spid="_x0000_s1033" type="#_x0000_t109" style="position:absolute;margin-left:306pt;margin-top:55.65pt;width:183.6pt;height:42.6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" fillcolor="white [3201]" strokecolor="black [3200]" strokeweight="2pt">
                <v:textbox>
                  <w:txbxContent>
                    <w:p w14:paraId="7336FA66" w14:textId="77777777" w:rsidR="00D12BC2" w:rsidRPr="00D12BC2" w:rsidRDefault="00D12BC2" w:rsidP="00D12BC2">
                      <w:pPr>
                        <w:jc w:val="center"/>
                        <w:rPr>
                          <w:sz w:val="18"/>
                          <w:szCs w:val="18"/>
                        </w:rPr>
                      </w:pPr>
                      <w:r w:rsidRPr="00D12BC2">
                        <w:rPr>
                          <w:sz w:val="18"/>
                          <w:szCs w:val="18"/>
                        </w:rPr>
                        <w:t>Develop reconciliation and update list of identified assets</w:t>
                      </w:r>
                    </w:p>
                  </w:txbxContent>
                </v:textbox>
                <w10:wrap anchorx="margin"/>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2368" behindDoc="0" locked="0" layoutInCell="1" allowOverlap="1" wp14:anchorId="47729C1B" wp14:editId="558220E6">
                <wp:simplePos x="0" y="0"/>
                <wp:positionH relativeFrom="margin">
                  <wp:align>left</wp:align>
                </wp:positionH>
                <wp:positionV relativeFrom="paragraph">
                  <wp:posOffset>1736090</wp:posOffset>
                </wp:positionV>
                <wp:extent cx="3535680" cy="464820"/>
                <wp:effectExtent l="0" t="0" r="26670" b="11430"/>
                <wp:wrapNone/>
                <wp:docPr id="6" name="Flowchart: Process 6"/>
                <wp:cNvGraphicFramePr/>
                <a:graphic xmlns:a="http://schemas.openxmlformats.org/drawingml/2006/main">
                  <a:graphicData uri="http://schemas.microsoft.com/office/word/2010/wordprocessingShape">
                    <wps:wsp>
                      <wps:cNvSpPr/>
                      <wps:spPr>
                        <a:xfrm>
                          <a:off x="0" y="0"/>
                          <a:ext cx="3535680" cy="4648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6CC6E9B" w14:textId="77777777" w:rsidR="00A0690F" w:rsidRPr="00A0690F" w:rsidRDefault="00A0690F" w:rsidP="00A0690F">
                            <w:pPr>
                              <w:jc w:val="center"/>
                              <w:rPr>
                                <w:sz w:val="18"/>
                                <w:szCs w:val="18"/>
                              </w:rPr>
                            </w:pPr>
                            <w:r w:rsidRPr="00A0690F">
                              <w:rPr>
                                <w:sz w:val="18"/>
                                <w:szCs w:val="18"/>
                              </w:rPr>
                              <w:t>For each identified asset, does the City control the ass</w:t>
                            </w:r>
                            <w:r w:rsidR="00D72637">
                              <w:rPr>
                                <w:sz w:val="18"/>
                                <w:szCs w:val="18"/>
                              </w:rPr>
                              <w:t>e</w:t>
                            </w:r>
                            <w:r w:rsidRPr="00A0690F">
                              <w:rPr>
                                <w:sz w:val="18"/>
                                <w:szCs w:val="18"/>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9C1B" id="Flowchart: Process 6" o:spid="_x0000_s1034" type="#_x0000_t109" style="position:absolute;margin-left:0;margin-top:136.7pt;width:278.4pt;height:36.6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" fillcolor="white [3201]" strokecolor="black [3200]" strokeweight="2pt">
                <v:textbox>
                  <w:txbxContent>
                    <w:p w14:paraId="36CC6E9B" w14:textId="77777777" w:rsidR="00A0690F" w:rsidRPr="00A0690F" w:rsidRDefault="00A0690F" w:rsidP="00A0690F">
                      <w:pPr>
                        <w:jc w:val="center"/>
                        <w:rPr>
                          <w:sz w:val="18"/>
                          <w:szCs w:val="18"/>
                        </w:rPr>
                      </w:pPr>
                      <w:r w:rsidRPr="00A0690F">
                        <w:rPr>
                          <w:sz w:val="18"/>
                          <w:szCs w:val="18"/>
                        </w:rPr>
                        <w:t>For each identified asset, does the City control the ass</w:t>
                      </w:r>
                      <w:r w:rsidR="00D72637">
                        <w:rPr>
                          <w:sz w:val="18"/>
                          <w:szCs w:val="18"/>
                        </w:rPr>
                        <w:t>e</w:t>
                      </w:r>
                      <w:r w:rsidRPr="00A0690F">
                        <w:rPr>
                          <w:sz w:val="18"/>
                          <w:szCs w:val="18"/>
                        </w:rPr>
                        <w:t>t</w:t>
                      </w:r>
                    </w:p>
                  </w:txbxContent>
                </v:textbox>
                <w10:wrap anchorx="margin"/>
              </v:shape>
            </w:pict>
          </mc:Fallback>
        </mc:AlternateContent>
      </w:r>
      <w:r w:rsidR="00B36193" w:rsidRPr="00063484">
        <w:rPr>
          <w:rFonts w:ascii="Tahoma" w:hAnsi="Tahoma" w:cs="Tahoma"/>
          <w:noProof/>
          <w:lang w:val="en-CA" w:eastAsia="en-CA"/>
        </w:rPr>
        <mc:AlternateContent>
          <mc:Choice Requires="wps">
            <w:drawing>
              <wp:anchor distT="0" distB="0" distL="114300" distR="114300" simplePos="0" relativeHeight="251645440" behindDoc="0" locked="0" layoutInCell="1" allowOverlap="1" wp14:anchorId="5B9E24E1" wp14:editId="44CF6D0C">
                <wp:simplePos x="0" y="0"/>
                <wp:positionH relativeFrom="column">
                  <wp:posOffset>1691640</wp:posOffset>
                </wp:positionH>
                <wp:positionV relativeFrom="paragraph">
                  <wp:posOffset>1369695</wp:posOffset>
                </wp:positionV>
                <wp:extent cx="7620" cy="289560"/>
                <wp:effectExtent l="38100" t="0" r="68580" b="53340"/>
                <wp:wrapNone/>
                <wp:docPr id="16" name="Straight Arrow Connector 16" descr="Directing through flow chart" title="Arrow"/>
                <wp:cNvGraphicFramePr/>
                <a:graphic xmlns:a="http://schemas.openxmlformats.org/drawingml/2006/main">
                  <a:graphicData uri="http://schemas.microsoft.com/office/word/2010/wordprocessingShape">
                    <wps:wsp>
                      <wps:cNvCnPr/>
                      <wps:spPr>
                        <a:xfrm>
                          <a:off x="0" y="0"/>
                          <a:ext cx="762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1F5D0D" id="Straight Arrow Connector 16" o:spid="_x0000_s1026" type="#_x0000_t32" alt="Title: Arrow - Description: Directing through flow chart" style="position:absolute;margin-left:133.2pt;margin-top:107.85pt;width:.6pt;height:22.8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" strokecolor="#4579b8 [3044]">
                <v:stroke endarrow="block"/>
              </v:shape>
            </w:pict>
          </mc:Fallback>
        </mc:AlternateContent>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p>
    <w:p w14:paraId="5BBC11CA" w14:textId="77777777" w:rsidR="00554430" w:rsidRPr="00063484" w:rsidRDefault="005B68F6"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4896" behindDoc="0" locked="0" layoutInCell="1" allowOverlap="1" wp14:anchorId="120495AE" wp14:editId="6A77E0D0">
                <wp:simplePos x="0" y="0"/>
                <wp:positionH relativeFrom="column">
                  <wp:posOffset>1661160</wp:posOffset>
                </wp:positionH>
                <wp:positionV relativeFrom="paragraph">
                  <wp:posOffset>28575</wp:posOffset>
                </wp:positionV>
                <wp:extent cx="7620" cy="358140"/>
                <wp:effectExtent l="57150" t="0" r="68580" b="60960"/>
                <wp:wrapNone/>
                <wp:docPr id="43" name="Straight Arrow Connector 43" descr="Directing through flow chart" title="Arrow"/>
                <wp:cNvGraphicFramePr/>
                <a:graphic xmlns:a="http://schemas.openxmlformats.org/drawingml/2006/main">
                  <a:graphicData uri="http://schemas.microsoft.com/office/word/2010/wordprocessingShape">
                    <wps:wsp>
                      <wps:cNvCnPr/>
                      <wps:spPr>
                        <a:xfrm flipH="1">
                          <a:off x="0" y="0"/>
                          <a:ext cx="762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54C33F" id="Straight Arrow Connector 43" o:spid="_x0000_s1026" type="#_x0000_t32" alt="Title: Arrow - Description: Directing through flow chart" style="position:absolute;margin-left:130.8pt;margin-top:2.25pt;width:.6pt;height:28.2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" strokecolor="#4579b8 [3044]">
                <v:stroke endarrow="block"/>
              </v:shape>
            </w:pict>
          </mc:Fallback>
        </mc:AlternateContent>
      </w:r>
    </w:p>
    <w:p w14:paraId="59035849" w14:textId="77777777" w:rsidR="00554430" w:rsidRPr="00063484" w:rsidRDefault="00C821D3" w:rsidP="00554430">
      <w:pPr>
        <w:rPr>
          <w:rFonts w:ascii="Tahoma" w:hAnsi="Tahoma" w:cs="Tahoma"/>
          <w:sz w:val="18"/>
          <w:szCs w:val="18"/>
          <w:highlight w:val="yellow"/>
        </w:rPr>
      </w:pPr>
      <w:r w:rsidRPr="00063484">
        <w:rPr>
          <w:rFonts w:ascii="Tahoma" w:hAnsi="Tahoma" w:cs="Tahoma"/>
          <w:noProof/>
          <w:highlight w:val="yellow"/>
          <w:lang w:val="en-CA" w:eastAsia="en-CA"/>
        </w:rPr>
        <mc:AlternateContent>
          <mc:Choice Requires="wps">
            <w:drawing>
              <wp:anchor distT="0" distB="0" distL="114300" distR="114300" simplePos="0" relativeHeight="251650560" behindDoc="0" locked="0" layoutInCell="1" allowOverlap="1" wp14:anchorId="608D33B3" wp14:editId="10A6EC39">
                <wp:simplePos x="0" y="0"/>
                <wp:positionH relativeFrom="margin">
                  <wp:align>left</wp:align>
                </wp:positionH>
                <wp:positionV relativeFrom="paragraph">
                  <wp:posOffset>111125</wp:posOffset>
                </wp:positionV>
                <wp:extent cx="3550920" cy="525780"/>
                <wp:effectExtent l="0" t="0" r="11430" b="26670"/>
                <wp:wrapNone/>
                <wp:docPr id="5" name="Flowchart: Process 5"/>
                <wp:cNvGraphicFramePr/>
                <a:graphic xmlns:a="http://schemas.openxmlformats.org/drawingml/2006/main">
                  <a:graphicData uri="http://schemas.microsoft.com/office/word/2010/wordprocessingShape">
                    <wps:wsp>
                      <wps:cNvSpPr/>
                      <wps:spPr>
                        <a:xfrm>
                          <a:off x="0" y="0"/>
                          <a:ext cx="3550920" cy="5257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C3B182" w14:textId="77777777" w:rsidR="00A0690F" w:rsidRPr="00A0690F" w:rsidRDefault="00A0690F" w:rsidP="00A0690F">
                            <w:pPr>
                              <w:jc w:val="center"/>
                              <w:rPr>
                                <w:sz w:val="18"/>
                                <w:szCs w:val="18"/>
                              </w:rPr>
                            </w:pPr>
                            <w:r w:rsidRPr="00A0690F">
                              <w:rPr>
                                <w:sz w:val="18"/>
                                <w:szCs w:val="18"/>
                              </w:rPr>
                              <w:t>Identify any regulations or contractual obligations requiring asset retirement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33B3" id="Flowchart: Process 5" o:spid="_x0000_s1035" type="#_x0000_t109" style="position:absolute;margin-left:0;margin-top:8.75pt;width:279.6pt;height:41.4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" fillcolor="white [3201]" strokecolor="black [3200]" strokeweight="2pt">
                <v:textbox>
                  <w:txbxContent>
                    <w:p w14:paraId="38C3B182" w14:textId="77777777" w:rsidR="00A0690F" w:rsidRPr="00A0690F" w:rsidRDefault="00A0690F" w:rsidP="00A0690F">
                      <w:pPr>
                        <w:jc w:val="center"/>
                        <w:rPr>
                          <w:sz w:val="18"/>
                          <w:szCs w:val="18"/>
                        </w:rPr>
                      </w:pPr>
                      <w:r w:rsidRPr="00A0690F">
                        <w:rPr>
                          <w:sz w:val="18"/>
                          <w:szCs w:val="18"/>
                        </w:rPr>
                        <w:t>Identify any regulations or contractual obligations requiring asset retirement</w:t>
                      </w:r>
                    </w:p>
                  </w:txbxContent>
                </v:textbox>
                <w10:wrap anchorx="margin"/>
              </v:shape>
            </w:pict>
          </mc:Fallback>
        </mc:AlternateContent>
      </w:r>
    </w:p>
    <w:p w14:paraId="467DAA75" w14:textId="77777777" w:rsidR="00554430" w:rsidRPr="00063484" w:rsidRDefault="003D4B1A"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73088" behindDoc="0" locked="0" layoutInCell="1" allowOverlap="1" wp14:anchorId="0FB6DC3A" wp14:editId="0062A2B1">
                <wp:simplePos x="0" y="0"/>
                <wp:positionH relativeFrom="column">
                  <wp:posOffset>3581400</wp:posOffset>
                </wp:positionH>
                <wp:positionV relativeFrom="paragraph">
                  <wp:posOffset>72390</wp:posOffset>
                </wp:positionV>
                <wp:extent cx="274320" cy="7620"/>
                <wp:effectExtent l="19050" t="57150" r="0" b="87630"/>
                <wp:wrapNone/>
                <wp:docPr id="58" name="Straight Arrow Connector 58" descr="Directing through flow chart" title="Arrow"/>
                <wp:cNvGraphicFramePr/>
                <a:graphic xmlns:a="http://schemas.openxmlformats.org/drawingml/2006/main">
                  <a:graphicData uri="http://schemas.microsoft.com/office/word/2010/wordprocessingShape">
                    <wps:wsp>
                      <wps:cNvCnPr/>
                      <wps:spPr>
                        <a:xfrm flipH="1">
                          <a:off x="0" y="0"/>
                          <a:ext cx="2743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504BC" id="Straight Arrow Connector 58" o:spid="_x0000_s1026" type="#_x0000_t32" alt="Title: Arrow - Description: Directing through flow chart" style="position:absolute;margin-left:282pt;margin-top:5.7pt;width:21.6pt;height:.6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" strokecolor="#4579b8 [3044]">
                <v:stroke endarrow="block"/>
              </v:shape>
            </w:pict>
          </mc:Fallback>
        </mc:AlternateContent>
      </w:r>
    </w:p>
    <w:p w14:paraId="5E01295D" w14:textId="77777777" w:rsidR="00554430" w:rsidRPr="00063484" w:rsidRDefault="00554430" w:rsidP="00554430">
      <w:pPr>
        <w:rPr>
          <w:rFonts w:ascii="Tahoma" w:hAnsi="Tahoma" w:cs="Tahoma"/>
          <w:sz w:val="18"/>
          <w:szCs w:val="18"/>
          <w:highlight w:val="yellow"/>
        </w:rPr>
      </w:pPr>
    </w:p>
    <w:p w14:paraId="6D9CACF9" w14:textId="77777777" w:rsidR="00554430" w:rsidRPr="00063484" w:rsidRDefault="00BB559A"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1824" behindDoc="0" locked="0" layoutInCell="1" allowOverlap="1" wp14:anchorId="7BCACF6C" wp14:editId="01BEF162">
                <wp:simplePos x="0" y="0"/>
                <wp:positionH relativeFrom="column">
                  <wp:posOffset>4015740</wp:posOffset>
                </wp:positionH>
                <wp:positionV relativeFrom="paragraph">
                  <wp:posOffset>55880</wp:posOffset>
                </wp:positionV>
                <wp:extent cx="815340" cy="464820"/>
                <wp:effectExtent l="0" t="0" r="3810" b="0"/>
                <wp:wrapNone/>
                <wp:docPr id="40" name="Flowchart: Process 40"/>
                <wp:cNvGraphicFramePr/>
                <a:graphic xmlns:a="http://schemas.openxmlformats.org/drawingml/2006/main">
                  <a:graphicData uri="http://schemas.microsoft.com/office/word/2010/wordprocessingShape">
                    <wps:wsp>
                      <wps:cNvSpPr/>
                      <wps:spPr>
                        <a:xfrm>
                          <a:off x="0" y="0"/>
                          <a:ext cx="815340" cy="4648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07FAC045" w14:textId="77777777" w:rsidR="00BB559A" w:rsidRPr="00BB559A" w:rsidRDefault="00BB559A" w:rsidP="00BB559A">
                            <w:pPr>
                              <w:jc w:val="center"/>
                              <w:rPr>
                                <w:sz w:val="18"/>
                                <w:szCs w:val="18"/>
                              </w:rPr>
                            </w:pPr>
                            <w:r w:rsidRPr="00BB559A">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ACF6C" id="Flowchart: Process 40" o:spid="_x0000_s1036" type="#_x0000_t109" style="position:absolute;margin-left:316.2pt;margin-top:4.4pt;width:64.2pt;height:3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" fillcolor="white [3201]" stroked="f" strokeweight="2pt">
                <v:textbox>
                  <w:txbxContent>
                    <w:p w14:paraId="07FAC045" w14:textId="77777777" w:rsidR="00BB559A" w:rsidRPr="00BB559A" w:rsidRDefault="00BB559A" w:rsidP="00BB559A">
                      <w:pPr>
                        <w:jc w:val="center"/>
                        <w:rPr>
                          <w:sz w:val="18"/>
                          <w:szCs w:val="18"/>
                        </w:rPr>
                      </w:pPr>
                      <w:r w:rsidRPr="00BB559A">
                        <w:rPr>
                          <w:sz w:val="18"/>
                          <w:szCs w:val="18"/>
                        </w:rPr>
                        <w:t>No</w:t>
                      </w:r>
                    </w:p>
                  </w:txbxContent>
                </v:textbox>
              </v:shape>
            </w:pict>
          </mc:Fallback>
        </mc:AlternateContent>
      </w:r>
    </w:p>
    <w:p w14:paraId="39AEBD35" w14:textId="77777777" w:rsidR="00554430" w:rsidRPr="00063484" w:rsidRDefault="00010BA9"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71040" behindDoc="0" locked="0" layoutInCell="1" allowOverlap="1" wp14:anchorId="04FDE92E" wp14:editId="4BDC7B87">
                <wp:simplePos x="0" y="0"/>
                <wp:positionH relativeFrom="column">
                  <wp:posOffset>5227320</wp:posOffset>
                </wp:positionH>
                <wp:positionV relativeFrom="paragraph">
                  <wp:posOffset>184150</wp:posOffset>
                </wp:positionV>
                <wp:extent cx="45719" cy="2628900"/>
                <wp:effectExtent l="38100" t="0" r="69215" b="57150"/>
                <wp:wrapNone/>
                <wp:docPr id="56" name="Straight Arrow Connector 56" descr="Directing through flow chart" title="Arrow"/>
                <wp:cNvGraphicFramePr/>
                <a:graphic xmlns:a="http://schemas.openxmlformats.org/drawingml/2006/main">
                  <a:graphicData uri="http://schemas.microsoft.com/office/word/2010/wordprocessingShape">
                    <wps:wsp>
                      <wps:cNvCnPr/>
                      <wps:spPr>
                        <a:xfrm>
                          <a:off x="0" y="0"/>
                          <a:ext cx="45719" cy="262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6DC0C" id="Straight Arrow Connector 56" o:spid="_x0000_s1026" type="#_x0000_t32" alt="Title: Arrow - Description: Directing through flow chart" style="position:absolute;margin-left:411.6pt;margin-top:14.5pt;width:3.6pt;height:20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" strokecolor="#4579b8 [3044]">
                <v:stroke endarrow="block"/>
              </v:shape>
            </w:pict>
          </mc:Fallback>
        </mc:AlternateContent>
      </w: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7968" behindDoc="0" locked="0" layoutInCell="1" allowOverlap="1" wp14:anchorId="47D17C3F" wp14:editId="6EEB1E9C">
                <wp:simplePos x="0" y="0"/>
                <wp:positionH relativeFrom="column">
                  <wp:posOffset>3573780</wp:posOffset>
                </wp:positionH>
                <wp:positionV relativeFrom="paragraph">
                  <wp:posOffset>184150</wp:posOffset>
                </wp:positionV>
                <wp:extent cx="1630680" cy="0"/>
                <wp:effectExtent l="0" t="0" r="26670" b="19050"/>
                <wp:wrapNone/>
                <wp:docPr id="53" name="Straight Connector 53" descr="Directing through flow chart" title="Arrow"/>
                <wp:cNvGraphicFramePr/>
                <a:graphic xmlns:a="http://schemas.openxmlformats.org/drawingml/2006/main">
                  <a:graphicData uri="http://schemas.microsoft.com/office/word/2010/wordprocessingShape">
                    <wps:wsp>
                      <wps:cNvCnPr/>
                      <wps:spPr>
                        <a:xfrm>
                          <a:off x="0" y="0"/>
                          <a:ext cx="1630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AC2B3" id="Straight Connector 53" o:spid="_x0000_s1026" alt="Title: Arrow - Description: Directing through flow char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5pt" to="40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" strokecolor="#4579b8 [3044]"/>
            </w:pict>
          </mc:Fallback>
        </mc:AlternateContent>
      </w:r>
    </w:p>
    <w:p w14:paraId="7F9D762E" w14:textId="77777777" w:rsidR="00A0690F" w:rsidRPr="00554430" w:rsidRDefault="003D4B1A" w:rsidP="00554430">
      <w:pPr>
        <w:tabs>
          <w:tab w:val="left" w:pos="7500"/>
        </w:tabs>
        <w:rPr>
          <w:rFonts w:ascii="Tahoma" w:hAnsi="Tahoma" w:cs="Tahoma"/>
          <w:sz w:val="18"/>
          <w:szCs w:val="18"/>
        </w:rPr>
      </w:pPr>
      <w:r w:rsidRPr="00063484">
        <w:rPr>
          <w:rFonts w:ascii="Tahoma" w:hAnsi="Tahoma" w:cs="Tahoma"/>
          <w:noProof/>
          <w:highlight w:val="yellow"/>
          <w:lang w:val="en-CA" w:eastAsia="en-CA"/>
        </w:rPr>
        <mc:AlternateContent>
          <mc:Choice Requires="wps">
            <w:drawing>
              <wp:anchor distT="0" distB="0" distL="114300" distR="114300" simplePos="0" relativeHeight="251672064" behindDoc="0" locked="0" layoutInCell="1" allowOverlap="1" wp14:anchorId="06C7B32F" wp14:editId="3867B9F4">
                <wp:simplePos x="0" y="0"/>
                <wp:positionH relativeFrom="column">
                  <wp:posOffset>1729740</wp:posOffset>
                </wp:positionH>
                <wp:positionV relativeFrom="paragraph">
                  <wp:posOffset>244475</wp:posOffset>
                </wp:positionV>
                <wp:extent cx="0" cy="411480"/>
                <wp:effectExtent l="76200" t="0" r="57150" b="64770"/>
                <wp:wrapNone/>
                <wp:docPr id="57" name="Straight Arrow Connector 57" descr="Directing through flow chart" title="Arrow"/>
                <wp:cNvGraphicFramePr/>
                <a:graphic xmlns:a="http://schemas.openxmlformats.org/drawingml/2006/main">
                  <a:graphicData uri="http://schemas.microsoft.com/office/word/2010/wordprocessingShape">
                    <wps:wsp>
                      <wps:cNvCnPr/>
                      <wps:spPr>
                        <a:xfrm>
                          <a:off x="0" y="0"/>
                          <a:ext cx="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88573F" id="Straight Arrow Connector 57" o:spid="_x0000_s1026" type="#_x0000_t32" alt="Title: Arrow - Description: Directing through flow chart" style="position:absolute;margin-left:136.2pt;margin-top:19.25pt;width:0;height:32.4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" strokecolor="#4579b8 [3044]">
                <v:stroke endarrow="block"/>
              </v:shape>
            </w:pict>
          </mc:Fallback>
        </mc:AlternateContent>
      </w:r>
      <w:r w:rsidR="00010BA9" w:rsidRPr="00063484">
        <w:rPr>
          <w:rFonts w:ascii="Tahoma" w:hAnsi="Tahoma" w:cs="Tahoma"/>
          <w:noProof/>
          <w:highlight w:val="yellow"/>
          <w:lang w:val="en-CA" w:eastAsia="en-CA"/>
        </w:rPr>
        <mc:AlternateContent>
          <mc:Choice Requires="wps">
            <w:drawing>
              <wp:anchor distT="0" distB="0" distL="114300" distR="114300" simplePos="0" relativeHeight="251670016" behindDoc="0" locked="0" layoutInCell="1" allowOverlap="1" wp14:anchorId="1188F1C5" wp14:editId="394B8FFC">
                <wp:simplePos x="0" y="0"/>
                <wp:positionH relativeFrom="column">
                  <wp:posOffset>3657600</wp:posOffset>
                </wp:positionH>
                <wp:positionV relativeFrom="paragraph">
                  <wp:posOffset>1867535</wp:posOffset>
                </wp:positionV>
                <wp:extent cx="1592580" cy="0"/>
                <wp:effectExtent l="0" t="0" r="26670" b="19050"/>
                <wp:wrapNone/>
                <wp:docPr id="55" name="Straight Connector 55" descr="Directing through flow chart" title="Arrow"/>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DBF99" id="Straight Connector 55" o:spid="_x0000_s1026" alt="Title: Arrow - Description: Directing through flow chart"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147.05pt" to="413.4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" strokecolor="#4579b8 [3044]"/>
            </w:pict>
          </mc:Fallback>
        </mc:AlternateContent>
      </w:r>
      <w:r w:rsidR="00010BA9" w:rsidRPr="00063484">
        <w:rPr>
          <w:rFonts w:ascii="Tahoma" w:hAnsi="Tahoma" w:cs="Tahoma"/>
          <w:noProof/>
          <w:highlight w:val="yellow"/>
          <w:lang w:val="en-CA" w:eastAsia="en-CA"/>
        </w:rPr>
        <mc:AlternateContent>
          <mc:Choice Requires="wps">
            <w:drawing>
              <wp:anchor distT="0" distB="0" distL="114300" distR="114300" simplePos="0" relativeHeight="251668992" behindDoc="0" locked="0" layoutInCell="1" allowOverlap="1" wp14:anchorId="01ADE805" wp14:editId="5505BFA3">
                <wp:simplePos x="0" y="0"/>
                <wp:positionH relativeFrom="column">
                  <wp:posOffset>3589020</wp:posOffset>
                </wp:positionH>
                <wp:positionV relativeFrom="paragraph">
                  <wp:posOffset>823595</wp:posOffset>
                </wp:positionV>
                <wp:extent cx="1661160" cy="22860"/>
                <wp:effectExtent l="0" t="0" r="34290" b="34290"/>
                <wp:wrapNone/>
                <wp:docPr id="54" name="Straight Connector 54" descr="Directing through flow chart" title="Arrow"/>
                <wp:cNvGraphicFramePr/>
                <a:graphic xmlns:a="http://schemas.openxmlformats.org/drawingml/2006/main">
                  <a:graphicData uri="http://schemas.microsoft.com/office/word/2010/wordprocessingShape">
                    <wps:wsp>
                      <wps:cNvCnPr/>
                      <wps:spPr>
                        <a:xfrm>
                          <a:off x="0" y="0"/>
                          <a:ext cx="16611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36085" id="Straight Connector 54" o:spid="_x0000_s1026" alt="Title: Arrow - Description: Directing through flow char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pt,64.85pt" to="413.4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" strokecolor="#4579b8 [3044]"/>
            </w:pict>
          </mc:Fallback>
        </mc:AlternateContent>
      </w:r>
      <w:r w:rsidR="005B68F6" w:rsidRPr="00063484">
        <w:rPr>
          <w:rFonts w:ascii="Tahoma" w:hAnsi="Tahoma" w:cs="Tahoma"/>
          <w:noProof/>
          <w:highlight w:val="yellow"/>
          <w:lang w:val="en-CA" w:eastAsia="en-CA"/>
        </w:rPr>
        <mc:AlternateContent>
          <mc:Choice Requires="wps">
            <w:drawing>
              <wp:anchor distT="0" distB="0" distL="114300" distR="114300" simplePos="0" relativeHeight="251666944" behindDoc="0" locked="0" layoutInCell="1" allowOverlap="1" wp14:anchorId="5CB5A495" wp14:editId="63F898C9">
                <wp:simplePos x="0" y="0"/>
                <wp:positionH relativeFrom="column">
                  <wp:posOffset>1752600</wp:posOffset>
                </wp:positionH>
                <wp:positionV relativeFrom="paragraph">
                  <wp:posOffset>2309495</wp:posOffset>
                </wp:positionV>
                <wp:extent cx="15240" cy="327660"/>
                <wp:effectExtent l="57150" t="0" r="80010" b="53340"/>
                <wp:wrapNone/>
                <wp:docPr id="46" name="Straight Arrow Connector 46" descr="Directing through flow chart" title="Arrow"/>
                <wp:cNvGraphicFramePr/>
                <a:graphic xmlns:a="http://schemas.openxmlformats.org/drawingml/2006/main">
                  <a:graphicData uri="http://schemas.microsoft.com/office/word/2010/wordprocessingShape">
                    <wps:wsp>
                      <wps:cNvCnPr/>
                      <wps:spPr>
                        <a:xfrm>
                          <a:off x="0" y="0"/>
                          <a:ext cx="152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6A87A9" id="Straight Arrow Connector 46" o:spid="_x0000_s1026" type="#_x0000_t32" alt="Title: Arrow - Description: Directing through flow chart" style="position:absolute;margin-left:138pt;margin-top:181.85pt;width:1.2pt;height:25.8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" strokecolor="#4579b8 [3044]">
                <v:stroke endarrow="block"/>
              </v:shape>
            </w:pict>
          </mc:Fallback>
        </mc:AlternateContent>
      </w:r>
      <w:r w:rsidR="005B68F6" w:rsidRPr="00063484">
        <w:rPr>
          <w:rFonts w:ascii="Tahoma" w:hAnsi="Tahoma" w:cs="Tahoma"/>
          <w:noProof/>
          <w:highlight w:val="yellow"/>
          <w:lang w:val="en-CA" w:eastAsia="en-CA"/>
        </w:rPr>
        <mc:AlternateContent>
          <mc:Choice Requires="wps">
            <w:drawing>
              <wp:anchor distT="0" distB="0" distL="114300" distR="114300" simplePos="0" relativeHeight="251665920" behindDoc="0" locked="0" layoutInCell="1" allowOverlap="1" wp14:anchorId="33915845" wp14:editId="53478734">
                <wp:simplePos x="0" y="0"/>
                <wp:positionH relativeFrom="column">
                  <wp:posOffset>1729740</wp:posOffset>
                </wp:positionH>
                <wp:positionV relativeFrom="paragraph">
                  <wp:posOffset>1303655</wp:posOffset>
                </wp:positionV>
                <wp:extent cx="0" cy="320040"/>
                <wp:effectExtent l="76200" t="0" r="76200" b="60960"/>
                <wp:wrapNone/>
                <wp:docPr id="45" name="Straight Arrow Connector 45" descr="Directing through flow chart" title="Arrow"/>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523D7" id="Straight Arrow Connector 45" o:spid="_x0000_s1026" type="#_x0000_t32" alt="Title: Arrow - Description: Directing through flow chart" style="position:absolute;margin-left:136.2pt;margin-top:102.65pt;width:0;height:25.2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" strokecolor="#4579b8 [3044]">
                <v:stroke endarrow="block"/>
              </v:shape>
            </w:pict>
          </mc:Fallback>
        </mc:AlternateContent>
      </w:r>
      <w:r w:rsidR="00C1745A" w:rsidRPr="00063484">
        <w:rPr>
          <w:rFonts w:ascii="Tahoma" w:hAnsi="Tahoma" w:cs="Tahoma"/>
          <w:noProof/>
          <w:highlight w:val="yellow"/>
          <w:lang w:val="en-CA" w:eastAsia="en-CA"/>
        </w:rPr>
        <mc:AlternateContent>
          <mc:Choice Requires="wps">
            <w:drawing>
              <wp:anchor distT="0" distB="0" distL="114300" distR="114300" simplePos="0" relativeHeight="251663872" behindDoc="0" locked="0" layoutInCell="1" allowOverlap="1" wp14:anchorId="4B290EDF" wp14:editId="556F284D">
                <wp:simplePos x="0" y="0"/>
                <wp:positionH relativeFrom="column">
                  <wp:posOffset>4198620</wp:posOffset>
                </wp:positionH>
                <wp:positionV relativeFrom="paragraph">
                  <wp:posOffset>1456055</wp:posOffset>
                </wp:positionV>
                <wp:extent cx="441960" cy="388620"/>
                <wp:effectExtent l="0" t="0" r="0" b="0"/>
                <wp:wrapNone/>
                <wp:docPr id="42" name="Flowchart: Process 42"/>
                <wp:cNvGraphicFramePr/>
                <a:graphic xmlns:a="http://schemas.openxmlformats.org/drawingml/2006/main">
                  <a:graphicData uri="http://schemas.microsoft.com/office/word/2010/wordprocessingShape">
                    <wps:wsp>
                      <wps:cNvSpPr/>
                      <wps:spPr>
                        <a:xfrm>
                          <a:off x="0" y="0"/>
                          <a:ext cx="441960" cy="3886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0955D3C2" w14:textId="77777777" w:rsidR="00C1745A" w:rsidRPr="00C1745A" w:rsidRDefault="00C1745A" w:rsidP="00C1745A">
                            <w:pPr>
                              <w:jc w:val="center"/>
                              <w:rPr>
                                <w:sz w:val="18"/>
                                <w:szCs w:val="18"/>
                              </w:rPr>
                            </w:pPr>
                            <w:r w:rsidRPr="00C1745A">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90EDF" id="Flowchart: Process 42" o:spid="_x0000_s1037" type="#_x0000_t109" style="position:absolute;margin-left:330.6pt;margin-top:114.65pt;width:34.8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" fillcolor="white [3201]" stroked="f" strokeweight="2pt">
                <v:textbox>
                  <w:txbxContent>
                    <w:p w14:paraId="0955D3C2" w14:textId="77777777" w:rsidR="00C1745A" w:rsidRPr="00C1745A" w:rsidRDefault="00C1745A" w:rsidP="00C1745A">
                      <w:pPr>
                        <w:jc w:val="center"/>
                        <w:rPr>
                          <w:sz w:val="18"/>
                          <w:szCs w:val="18"/>
                        </w:rPr>
                      </w:pPr>
                      <w:r w:rsidRPr="00C1745A">
                        <w:rPr>
                          <w:sz w:val="18"/>
                          <w:szCs w:val="18"/>
                        </w:rPr>
                        <w:t>No</w:t>
                      </w:r>
                    </w:p>
                  </w:txbxContent>
                </v:textbox>
              </v:shape>
            </w:pict>
          </mc:Fallback>
        </mc:AlternateContent>
      </w:r>
      <w:r w:rsidR="00133AA7" w:rsidRPr="00063484">
        <w:rPr>
          <w:rFonts w:ascii="Tahoma" w:hAnsi="Tahoma" w:cs="Tahoma"/>
          <w:noProof/>
          <w:highlight w:val="yellow"/>
          <w:lang w:val="en-CA" w:eastAsia="en-CA"/>
        </w:rPr>
        <mc:AlternateContent>
          <mc:Choice Requires="wps">
            <w:drawing>
              <wp:anchor distT="0" distB="0" distL="114300" distR="114300" simplePos="0" relativeHeight="251662848" behindDoc="0" locked="0" layoutInCell="1" allowOverlap="1" wp14:anchorId="7FCC8501" wp14:editId="0E72048D">
                <wp:simplePos x="0" y="0"/>
                <wp:positionH relativeFrom="column">
                  <wp:posOffset>4213860</wp:posOffset>
                </wp:positionH>
                <wp:positionV relativeFrom="paragraph">
                  <wp:posOffset>381635</wp:posOffset>
                </wp:positionV>
                <wp:extent cx="434340" cy="419100"/>
                <wp:effectExtent l="0" t="0" r="3810" b="0"/>
                <wp:wrapNone/>
                <wp:docPr id="41" name="Flowchart: Process 41"/>
                <wp:cNvGraphicFramePr/>
                <a:graphic xmlns:a="http://schemas.openxmlformats.org/drawingml/2006/main">
                  <a:graphicData uri="http://schemas.microsoft.com/office/word/2010/wordprocessingShape">
                    <wps:wsp>
                      <wps:cNvSpPr/>
                      <wps:spPr>
                        <a:xfrm>
                          <a:off x="0" y="0"/>
                          <a:ext cx="434340" cy="4191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39FCA08B" w14:textId="77777777" w:rsidR="00133AA7" w:rsidRPr="00133AA7" w:rsidRDefault="00133AA7" w:rsidP="00133AA7">
                            <w:pPr>
                              <w:jc w:val="center"/>
                              <w:rPr>
                                <w:sz w:val="18"/>
                                <w:szCs w:val="18"/>
                              </w:rPr>
                            </w:pPr>
                            <w:r w:rsidRPr="00133AA7">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C8501" id="Flowchart: Process 41" o:spid="_x0000_s1038" type="#_x0000_t109" style="position:absolute;margin-left:331.8pt;margin-top:30.05pt;width:34.2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" fillcolor="white [3201]" stroked="f" strokeweight="2pt">
                <v:textbox>
                  <w:txbxContent>
                    <w:p w14:paraId="39FCA08B" w14:textId="77777777" w:rsidR="00133AA7" w:rsidRPr="00133AA7" w:rsidRDefault="00133AA7" w:rsidP="00133AA7">
                      <w:pPr>
                        <w:jc w:val="center"/>
                        <w:rPr>
                          <w:sz w:val="18"/>
                          <w:szCs w:val="18"/>
                        </w:rPr>
                      </w:pPr>
                      <w:r w:rsidRPr="00133AA7">
                        <w:rPr>
                          <w:sz w:val="18"/>
                          <w:szCs w:val="18"/>
                        </w:rPr>
                        <w:t>No</w:t>
                      </w:r>
                    </w:p>
                  </w:txbxContent>
                </v:textbox>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56704" behindDoc="0" locked="0" layoutInCell="1" allowOverlap="1" wp14:anchorId="3548AD72" wp14:editId="07F773A1">
                <wp:simplePos x="0" y="0"/>
                <wp:positionH relativeFrom="column">
                  <wp:posOffset>4076700</wp:posOffset>
                </wp:positionH>
                <wp:positionV relativeFrom="paragraph">
                  <wp:posOffset>2781935</wp:posOffset>
                </wp:positionV>
                <wp:extent cx="2202180" cy="541020"/>
                <wp:effectExtent l="0" t="0" r="26670" b="11430"/>
                <wp:wrapNone/>
                <wp:docPr id="12" name="Flowchart: Process 12"/>
                <wp:cNvGraphicFramePr/>
                <a:graphic xmlns:a="http://schemas.openxmlformats.org/drawingml/2006/main">
                  <a:graphicData uri="http://schemas.microsoft.com/office/word/2010/wordprocessingShape">
                    <wps:wsp>
                      <wps:cNvSpPr/>
                      <wps:spPr>
                        <a:xfrm>
                          <a:off x="0" y="0"/>
                          <a:ext cx="220218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681ABD3" w14:textId="77777777" w:rsidR="00281349" w:rsidRPr="00281349" w:rsidRDefault="00281349" w:rsidP="00281349">
                            <w:pPr>
                              <w:jc w:val="center"/>
                              <w:rPr>
                                <w:sz w:val="18"/>
                                <w:szCs w:val="18"/>
                              </w:rPr>
                            </w:pPr>
                            <w:r w:rsidRPr="00281349">
                              <w:rPr>
                                <w:sz w:val="18"/>
                                <w:szCs w:val="18"/>
                              </w:rPr>
                              <w:t>Exclude asset from list on in-scope assets but track for future significance</w:t>
                            </w:r>
                          </w:p>
                          <w:p w14:paraId="37A960A5" w14:textId="77777777" w:rsidR="00281349" w:rsidRDefault="00281349" w:rsidP="002813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AD72" id="Flowchart: Process 12" o:spid="_x0000_s1039" type="#_x0000_t109" style="position:absolute;margin-left:321pt;margin-top:219.05pt;width:173.4pt;height:4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" fillcolor="white [3201]" strokecolor="black [3200]" strokeweight="2pt">
                <v:textbox>
                  <w:txbxContent>
                    <w:p w14:paraId="0681ABD3" w14:textId="77777777" w:rsidR="00281349" w:rsidRPr="00281349" w:rsidRDefault="00281349" w:rsidP="00281349">
                      <w:pPr>
                        <w:jc w:val="center"/>
                        <w:rPr>
                          <w:sz w:val="18"/>
                          <w:szCs w:val="18"/>
                        </w:rPr>
                      </w:pPr>
                      <w:r w:rsidRPr="00281349">
                        <w:rPr>
                          <w:sz w:val="18"/>
                          <w:szCs w:val="18"/>
                        </w:rPr>
                        <w:t>Exclude asset from list on in-scope assets but track for future significance</w:t>
                      </w:r>
                    </w:p>
                    <w:p w14:paraId="37A960A5" w14:textId="77777777" w:rsidR="00281349" w:rsidRDefault="00281349" w:rsidP="00281349">
                      <w:pPr>
                        <w:jc w:val="center"/>
                      </w:pPr>
                    </w:p>
                  </w:txbxContent>
                </v:textbox>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54656" behindDoc="0" locked="0" layoutInCell="1" allowOverlap="1" wp14:anchorId="27C2F7B1" wp14:editId="758280D2">
                <wp:simplePos x="0" y="0"/>
                <wp:positionH relativeFrom="margin">
                  <wp:align>left</wp:align>
                </wp:positionH>
                <wp:positionV relativeFrom="paragraph">
                  <wp:posOffset>2750820</wp:posOffset>
                </wp:positionV>
                <wp:extent cx="3619500" cy="57150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3619500" cy="5715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17C4CB6" w14:textId="77777777" w:rsidR="00D22C48" w:rsidRPr="00D22C48" w:rsidRDefault="00D22C48" w:rsidP="00D22C48">
                            <w:pPr>
                              <w:jc w:val="center"/>
                              <w:rPr>
                                <w:sz w:val="18"/>
                                <w:szCs w:val="18"/>
                              </w:rPr>
                            </w:pPr>
                            <w:r w:rsidRPr="00D22C48">
                              <w:rPr>
                                <w:sz w:val="18"/>
                                <w:szCs w:val="18"/>
                              </w:rPr>
                              <w:t>Include asset on list of in-scope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F7B1" id="Flowchart: Process 10" o:spid="_x0000_s1040" type="#_x0000_t109" style="position:absolute;margin-left:0;margin-top:216.6pt;width:285pt;height:4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" fillcolor="white [3201]" strokecolor="black [3200]" strokeweight="2pt">
                <v:textbox>
                  <w:txbxContent>
                    <w:p w14:paraId="417C4CB6" w14:textId="77777777" w:rsidR="00D22C48" w:rsidRPr="00D22C48" w:rsidRDefault="00D22C48" w:rsidP="00D22C48">
                      <w:pPr>
                        <w:jc w:val="center"/>
                        <w:rPr>
                          <w:sz w:val="18"/>
                          <w:szCs w:val="18"/>
                        </w:rPr>
                      </w:pPr>
                      <w:r w:rsidRPr="00D22C48">
                        <w:rPr>
                          <w:sz w:val="18"/>
                          <w:szCs w:val="18"/>
                        </w:rPr>
                        <w:t>Include asset on list of in-scope assets</w:t>
                      </w:r>
                    </w:p>
                  </w:txbxContent>
                </v:textbox>
                <w10:wrap anchorx="margin"/>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60800" behindDoc="0" locked="0" layoutInCell="1" allowOverlap="1" wp14:anchorId="0FAA6154" wp14:editId="58FACCB1">
                <wp:simplePos x="0" y="0"/>
                <wp:positionH relativeFrom="column">
                  <wp:posOffset>1973580</wp:posOffset>
                </wp:positionH>
                <wp:positionV relativeFrom="paragraph">
                  <wp:posOffset>2279015</wp:posOffset>
                </wp:positionV>
                <wp:extent cx="464820" cy="457200"/>
                <wp:effectExtent l="0" t="0" r="0" b="0"/>
                <wp:wrapNone/>
                <wp:docPr id="39" name="Flowchart: Process 39"/>
                <wp:cNvGraphicFramePr/>
                <a:graphic xmlns:a="http://schemas.openxmlformats.org/drawingml/2006/main">
                  <a:graphicData uri="http://schemas.microsoft.com/office/word/2010/wordprocessingShape">
                    <wps:wsp>
                      <wps:cNvSpPr/>
                      <wps:spPr>
                        <a:xfrm>
                          <a:off x="0" y="0"/>
                          <a:ext cx="464820" cy="4572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16E612B1" w14:textId="77777777" w:rsidR="0036648F" w:rsidRPr="0036648F" w:rsidRDefault="0036648F" w:rsidP="0036648F">
                            <w:pPr>
                              <w:jc w:val="center"/>
                              <w:rPr>
                                <w:sz w:val="18"/>
                                <w:szCs w:val="18"/>
                              </w:rPr>
                            </w:pPr>
                            <w:r w:rsidRPr="0036648F">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6154" id="Flowchart: Process 39" o:spid="_x0000_s1041" type="#_x0000_t109" style="position:absolute;margin-left:155.4pt;margin-top:179.45pt;width:36.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" fillcolor="white [3201]" stroked="f" strokeweight="2pt">
                <v:textbox>
                  <w:txbxContent>
                    <w:p w14:paraId="16E612B1" w14:textId="77777777" w:rsidR="0036648F" w:rsidRPr="0036648F" w:rsidRDefault="0036648F" w:rsidP="0036648F">
                      <w:pPr>
                        <w:jc w:val="center"/>
                        <w:rPr>
                          <w:sz w:val="18"/>
                          <w:szCs w:val="18"/>
                        </w:rPr>
                      </w:pPr>
                      <w:r w:rsidRPr="0036648F">
                        <w:rPr>
                          <w:sz w:val="18"/>
                          <w:szCs w:val="18"/>
                        </w:rPr>
                        <w:t>Yes</w:t>
                      </w:r>
                    </w:p>
                  </w:txbxContent>
                </v:textbox>
              </v:shape>
            </w:pict>
          </mc:Fallback>
        </mc:AlternateContent>
      </w:r>
      <w:r w:rsidR="00C821D3" w:rsidRPr="00063484">
        <w:rPr>
          <w:rFonts w:ascii="Tahoma" w:hAnsi="Tahoma" w:cs="Tahoma"/>
          <w:noProof/>
          <w:highlight w:val="yellow"/>
          <w:lang w:val="en-CA" w:eastAsia="en-CA"/>
        </w:rPr>
        <mc:AlternateContent>
          <mc:Choice Requires="wps">
            <w:drawing>
              <wp:anchor distT="0" distB="0" distL="114300" distR="114300" simplePos="0" relativeHeight="251653632" behindDoc="0" locked="0" layoutInCell="1" allowOverlap="1" wp14:anchorId="2D399C5F" wp14:editId="4961AA6E">
                <wp:simplePos x="0" y="0"/>
                <wp:positionH relativeFrom="margin">
                  <wp:align>left</wp:align>
                </wp:positionH>
                <wp:positionV relativeFrom="paragraph">
                  <wp:posOffset>1699260</wp:posOffset>
                </wp:positionV>
                <wp:extent cx="3596640" cy="533400"/>
                <wp:effectExtent l="0" t="0" r="22860" b="19050"/>
                <wp:wrapNone/>
                <wp:docPr id="9" name="Flowchart: Process 9"/>
                <wp:cNvGraphicFramePr/>
                <a:graphic xmlns:a="http://schemas.openxmlformats.org/drawingml/2006/main">
                  <a:graphicData uri="http://schemas.microsoft.com/office/word/2010/wordprocessingShape">
                    <wps:wsp>
                      <wps:cNvSpPr/>
                      <wps:spPr>
                        <a:xfrm>
                          <a:off x="0" y="0"/>
                          <a:ext cx="359664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62315B" w14:textId="77777777" w:rsidR="008558F1" w:rsidRPr="008558F1" w:rsidRDefault="008558F1" w:rsidP="008558F1">
                            <w:pPr>
                              <w:jc w:val="center"/>
                              <w:rPr>
                                <w:sz w:val="18"/>
                                <w:szCs w:val="18"/>
                              </w:rPr>
                            </w:pPr>
                            <w:r w:rsidRPr="008558F1">
                              <w:rPr>
                                <w:sz w:val="18"/>
                                <w:szCs w:val="18"/>
                              </w:rPr>
                              <w:t>For each remaining asset, is the resulting obligation significant on a quan</w:t>
                            </w:r>
                            <w:r>
                              <w:rPr>
                                <w:sz w:val="18"/>
                                <w:szCs w:val="18"/>
                              </w:rPr>
                              <w:t>tities and/or qualita</w:t>
                            </w:r>
                            <w:r w:rsidRPr="008558F1">
                              <w:rPr>
                                <w:sz w:val="18"/>
                                <w:szCs w:val="18"/>
                              </w:rPr>
                              <w:t>tive basis</w:t>
                            </w:r>
                          </w:p>
                          <w:p w14:paraId="650C33F1" w14:textId="77777777" w:rsidR="008558F1" w:rsidRDefault="008558F1" w:rsidP="0085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99C5F" id="Flowchart: Process 9" o:spid="_x0000_s1042" type="#_x0000_t109" style="position:absolute;margin-left:0;margin-top:133.8pt;width:283.2pt;height:42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" fillcolor="white [3201]" strokecolor="black [3200]" strokeweight="2pt">
                <v:textbox>
                  <w:txbxContent>
                    <w:p w14:paraId="2F62315B" w14:textId="77777777" w:rsidR="008558F1" w:rsidRPr="008558F1" w:rsidRDefault="008558F1" w:rsidP="008558F1">
                      <w:pPr>
                        <w:jc w:val="center"/>
                        <w:rPr>
                          <w:sz w:val="18"/>
                          <w:szCs w:val="18"/>
                        </w:rPr>
                      </w:pPr>
                      <w:r w:rsidRPr="008558F1">
                        <w:rPr>
                          <w:sz w:val="18"/>
                          <w:szCs w:val="18"/>
                        </w:rPr>
                        <w:t>For each remaining asset, is the resulting obligation significant on a quan</w:t>
                      </w:r>
                      <w:r>
                        <w:rPr>
                          <w:sz w:val="18"/>
                          <w:szCs w:val="18"/>
                        </w:rPr>
                        <w:t>tities and/or qualita</w:t>
                      </w:r>
                      <w:r w:rsidRPr="008558F1">
                        <w:rPr>
                          <w:sz w:val="18"/>
                          <w:szCs w:val="18"/>
                        </w:rPr>
                        <w:t>tive basis</w:t>
                      </w:r>
                    </w:p>
                    <w:p w14:paraId="650C33F1" w14:textId="77777777" w:rsidR="008558F1" w:rsidRDefault="008558F1" w:rsidP="008558F1">
                      <w:pPr>
                        <w:jc w:val="center"/>
                      </w:pPr>
                    </w:p>
                  </w:txbxContent>
                </v:textbox>
                <w10:wrap anchorx="margin"/>
              </v:shape>
            </w:pict>
          </mc:Fallback>
        </mc:AlternateContent>
      </w:r>
      <w:r w:rsidR="00C821D3"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59776" behindDoc="0" locked="0" layoutInCell="1" allowOverlap="1" wp14:anchorId="3992E438" wp14:editId="14CE2E9E">
                <wp:simplePos x="0" y="0"/>
                <wp:positionH relativeFrom="column">
                  <wp:posOffset>1836420</wp:posOffset>
                </wp:positionH>
                <wp:positionV relativeFrom="paragraph">
                  <wp:posOffset>1242060</wp:posOffset>
                </wp:positionV>
                <wp:extent cx="533400" cy="403860"/>
                <wp:effectExtent l="0" t="0" r="0" b="0"/>
                <wp:wrapNone/>
                <wp:docPr id="38" name="Flowchart: Process 38"/>
                <wp:cNvGraphicFramePr/>
                <a:graphic xmlns:a="http://schemas.openxmlformats.org/drawingml/2006/main">
                  <a:graphicData uri="http://schemas.microsoft.com/office/word/2010/wordprocessingShape">
                    <wps:wsp>
                      <wps:cNvSpPr/>
                      <wps:spPr>
                        <a:xfrm>
                          <a:off x="0" y="0"/>
                          <a:ext cx="533400" cy="40386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536091AE" w14:textId="77777777" w:rsidR="00554430" w:rsidRPr="00554430" w:rsidRDefault="00554430" w:rsidP="00554430">
                            <w:pPr>
                              <w:jc w:val="center"/>
                              <w:rPr>
                                <w:sz w:val="18"/>
                                <w:szCs w:val="18"/>
                              </w:rPr>
                            </w:pPr>
                            <w:r w:rsidRPr="00554430">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E438" id="Flowchart: Process 38" o:spid="_x0000_s1043" type="#_x0000_t109" style="position:absolute;margin-left:144.6pt;margin-top:97.8pt;width:42pt;height: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" fillcolor="white [3201]" stroked="f" strokeweight="2pt">
                <v:textbox>
                  <w:txbxContent>
                    <w:p w14:paraId="536091AE" w14:textId="77777777" w:rsidR="00554430" w:rsidRPr="00554430" w:rsidRDefault="00554430" w:rsidP="00554430">
                      <w:pPr>
                        <w:jc w:val="center"/>
                        <w:rPr>
                          <w:sz w:val="18"/>
                          <w:szCs w:val="18"/>
                        </w:rPr>
                      </w:pPr>
                      <w:r w:rsidRPr="00554430">
                        <w:rPr>
                          <w:sz w:val="18"/>
                          <w:szCs w:val="18"/>
                        </w:rPr>
                        <w:t>Yes</w:t>
                      </w:r>
                    </w:p>
                  </w:txbxContent>
                </v:textbox>
              </v:shape>
            </w:pict>
          </mc:Fallback>
        </mc:AlternateContent>
      </w:r>
      <w:r w:rsidR="00554430">
        <w:rPr>
          <w:rFonts w:ascii="Tahoma" w:hAnsi="Tahoma" w:cs="Tahoma"/>
          <w:sz w:val="18"/>
          <w:szCs w:val="18"/>
        </w:rPr>
        <w:tab/>
      </w:r>
    </w:p>
    <w:sectPr w:rsidR="00A0690F" w:rsidRPr="00554430"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5A1C" w14:textId="77777777" w:rsidR="0080394F" w:rsidRDefault="0080394F" w:rsidP="00226B10">
      <w:r>
        <w:separator/>
      </w:r>
    </w:p>
  </w:endnote>
  <w:endnote w:type="continuationSeparator" w:id="0">
    <w:p w14:paraId="138BB65F" w14:textId="77777777" w:rsidR="0080394F" w:rsidRDefault="0080394F"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334AB359" w14:textId="159FDB36" w:rsidR="00A136DA" w:rsidRPr="00A136DA" w:rsidRDefault="00471E54" w:rsidP="00A136DA">
            <w:pPr>
              <w:pStyle w:val="Footer"/>
              <w:jc w:val="right"/>
              <w:rPr>
                <w:rFonts w:ascii="Tahoma" w:hAnsi="Tahoma" w:cs="Tahoma"/>
                <w:sz w:val="20"/>
                <w:szCs w:val="20"/>
              </w:rPr>
            </w:pPr>
            <w:r>
              <w:rPr>
                <w:rFonts w:ascii="Tahoma" w:hAnsi="Tahoma" w:cs="Tahoma"/>
                <w:sz w:val="20"/>
                <w:szCs w:val="20"/>
              </w:rPr>
              <w:t>Asset Retirement Obligation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F705E0">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F705E0">
              <w:rPr>
                <w:rFonts w:ascii="Tahoma" w:hAnsi="Tahoma" w:cs="Tahoma"/>
                <w:bCs/>
                <w:noProof/>
                <w:sz w:val="20"/>
                <w:szCs w:val="20"/>
              </w:rPr>
              <w:t>8</w:t>
            </w:r>
            <w:r w:rsidR="00A136DA" w:rsidRPr="00A136DA">
              <w:rPr>
                <w:rFonts w:ascii="Tahoma" w:hAnsi="Tahoma" w:cs="Tahoma"/>
                <w:bCs/>
                <w:sz w:val="20"/>
                <w:szCs w:val="20"/>
              </w:rPr>
              <w:fldChar w:fldCharType="end"/>
            </w:r>
          </w:p>
        </w:sdtContent>
      </w:sdt>
    </w:sdtContent>
  </w:sdt>
  <w:p w14:paraId="53CF3273" w14:textId="77777777"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0D60" w14:textId="77777777" w:rsidR="0080394F" w:rsidRDefault="0080394F" w:rsidP="00226B10">
      <w:r>
        <w:separator/>
      </w:r>
    </w:p>
  </w:footnote>
  <w:footnote w:type="continuationSeparator" w:id="0">
    <w:p w14:paraId="7B73F8A2" w14:textId="77777777" w:rsidR="0080394F" w:rsidRDefault="0080394F"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4B50"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15CFF2B0"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56F"/>
    <w:multiLevelType w:val="hybridMultilevel"/>
    <w:tmpl w:val="3BCEC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201724"/>
    <w:multiLevelType w:val="hybridMultilevel"/>
    <w:tmpl w:val="8DDCC4EC"/>
    <w:lvl w:ilvl="0" w:tplc="EE98F332">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A7151A4"/>
    <w:multiLevelType w:val="hybridMultilevel"/>
    <w:tmpl w:val="917819A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3" w15:restartNumberingAfterBreak="0">
    <w:nsid w:val="0D9A6DCF"/>
    <w:multiLevelType w:val="multilevel"/>
    <w:tmpl w:val="CA9AF3B0"/>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DCC07EC"/>
    <w:multiLevelType w:val="hybridMultilevel"/>
    <w:tmpl w:val="3012B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642934"/>
    <w:multiLevelType w:val="hybridMultilevel"/>
    <w:tmpl w:val="CD20C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B41E3C"/>
    <w:multiLevelType w:val="hybridMultilevel"/>
    <w:tmpl w:val="2BD4E82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F849F1"/>
    <w:multiLevelType w:val="hybridMultilevel"/>
    <w:tmpl w:val="B72494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250317E"/>
    <w:multiLevelType w:val="hybridMultilevel"/>
    <w:tmpl w:val="C94CE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407F66"/>
    <w:multiLevelType w:val="hybridMultilevel"/>
    <w:tmpl w:val="767ABCC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180C11"/>
    <w:multiLevelType w:val="hybridMultilevel"/>
    <w:tmpl w:val="0E4A6F0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D5913FB"/>
    <w:multiLevelType w:val="hybridMultilevel"/>
    <w:tmpl w:val="AD0C2B96"/>
    <w:lvl w:ilvl="0" w:tplc="3A96DEF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70646"/>
    <w:multiLevelType w:val="multilevel"/>
    <w:tmpl w:val="CC8478D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53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4B1E75"/>
    <w:multiLevelType w:val="hybridMultilevel"/>
    <w:tmpl w:val="35E28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277AF5"/>
    <w:multiLevelType w:val="hybridMultilevel"/>
    <w:tmpl w:val="D72C5C3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E4120A0"/>
    <w:multiLevelType w:val="multilevel"/>
    <w:tmpl w:val="97147C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3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7179DF"/>
    <w:multiLevelType w:val="hybridMultilevel"/>
    <w:tmpl w:val="278447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B62FE3"/>
    <w:multiLevelType w:val="hybridMultilevel"/>
    <w:tmpl w:val="1BCE15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3389509B"/>
    <w:multiLevelType w:val="hybridMultilevel"/>
    <w:tmpl w:val="CC243C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91223D3"/>
    <w:multiLevelType w:val="hybridMultilevel"/>
    <w:tmpl w:val="7ABE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32097"/>
    <w:multiLevelType w:val="hybridMultilevel"/>
    <w:tmpl w:val="E23E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552E2F"/>
    <w:multiLevelType w:val="hybridMultilevel"/>
    <w:tmpl w:val="B842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022E8A"/>
    <w:multiLevelType w:val="hybridMultilevel"/>
    <w:tmpl w:val="77824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D13B5E"/>
    <w:multiLevelType w:val="hybridMultilevel"/>
    <w:tmpl w:val="783630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18A5D59"/>
    <w:multiLevelType w:val="hybridMultilevel"/>
    <w:tmpl w:val="B1548C14"/>
    <w:lvl w:ilvl="0" w:tplc="E4205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D5745"/>
    <w:multiLevelType w:val="hybridMultilevel"/>
    <w:tmpl w:val="05285016"/>
    <w:lvl w:ilvl="0" w:tplc="C2CA54D6">
      <w:start w:val="5"/>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4C2411"/>
    <w:multiLevelType w:val="hybridMultilevel"/>
    <w:tmpl w:val="338CE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3F393C"/>
    <w:multiLevelType w:val="hybridMultilevel"/>
    <w:tmpl w:val="F29E53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F8676A"/>
    <w:multiLevelType w:val="hybridMultilevel"/>
    <w:tmpl w:val="28DCE5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49565F6"/>
    <w:multiLevelType w:val="hybridMultilevel"/>
    <w:tmpl w:val="D536383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187021"/>
    <w:multiLevelType w:val="hybridMultilevel"/>
    <w:tmpl w:val="36E8EB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01112BE"/>
    <w:multiLevelType w:val="multilevel"/>
    <w:tmpl w:val="85AEFF8A"/>
    <w:lvl w:ilvl="0">
      <w:start w:val="6"/>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29A3BC5"/>
    <w:multiLevelType w:val="hybridMultilevel"/>
    <w:tmpl w:val="783630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681545"/>
    <w:multiLevelType w:val="hybridMultilevel"/>
    <w:tmpl w:val="57304C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860E6C"/>
    <w:multiLevelType w:val="hybridMultilevel"/>
    <w:tmpl w:val="2A683C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CFE7353"/>
    <w:multiLevelType w:val="hybridMultilevel"/>
    <w:tmpl w:val="C08C4CDC"/>
    <w:lvl w:ilvl="0" w:tplc="C1E62CE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5"/>
  </w:num>
  <w:num w:numId="3">
    <w:abstractNumId w:val="31"/>
  </w:num>
  <w:num w:numId="4">
    <w:abstractNumId w:val="29"/>
  </w:num>
  <w:num w:numId="5">
    <w:abstractNumId w:val="34"/>
  </w:num>
  <w:num w:numId="6">
    <w:abstractNumId w:val="28"/>
  </w:num>
  <w:num w:numId="7">
    <w:abstractNumId w:val="16"/>
  </w:num>
  <w:num w:numId="8">
    <w:abstractNumId w:val="20"/>
  </w:num>
  <w:num w:numId="9">
    <w:abstractNumId w:val="7"/>
  </w:num>
  <w:num w:numId="10">
    <w:abstractNumId w:val="35"/>
  </w:num>
  <w:num w:numId="11">
    <w:abstractNumId w:val="18"/>
  </w:num>
  <w:num w:numId="12">
    <w:abstractNumId w:val="21"/>
  </w:num>
  <w:num w:numId="13">
    <w:abstractNumId w:val="24"/>
  </w:num>
  <w:num w:numId="14">
    <w:abstractNumId w:val="8"/>
  </w:num>
  <w:num w:numId="15">
    <w:abstractNumId w:val="22"/>
  </w:num>
  <w:num w:numId="16">
    <w:abstractNumId w:val="0"/>
  </w:num>
  <w:num w:numId="17">
    <w:abstractNumId w:val="27"/>
  </w:num>
  <w:num w:numId="18">
    <w:abstractNumId w:val="3"/>
  </w:num>
  <w:num w:numId="19">
    <w:abstractNumId w:val="33"/>
  </w:num>
  <w:num w:numId="20">
    <w:abstractNumId w:val="36"/>
  </w:num>
  <w:num w:numId="21">
    <w:abstractNumId w:val="4"/>
  </w:num>
  <w:num w:numId="22">
    <w:abstractNumId w:val="26"/>
  </w:num>
  <w:num w:numId="23">
    <w:abstractNumId w:val="12"/>
  </w:num>
  <w:num w:numId="24">
    <w:abstractNumId w:val="32"/>
  </w:num>
  <w:num w:numId="25">
    <w:abstractNumId w:val="11"/>
  </w:num>
  <w:num w:numId="26">
    <w:abstractNumId w:val="14"/>
  </w:num>
  <w:num w:numId="27">
    <w:abstractNumId w:val="19"/>
  </w:num>
  <w:num w:numId="28">
    <w:abstractNumId w:val="1"/>
  </w:num>
  <w:num w:numId="29">
    <w:abstractNumId w:val="13"/>
  </w:num>
  <w:num w:numId="30">
    <w:abstractNumId w:val="25"/>
  </w:num>
  <w:num w:numId="31">
    <w:abstractNumId w:val="17"/>
  </w:num>
  <w:num w:numId="32">
    <w:abstractNumId w:val="6"/>
  </w:num>
  <w:num w:numId="33">
    <w:abstractNumId w:val="15"/>
  </w:num>
  <w:num w:numId="34">
    <w:abstractNumId w:val="2"/>
  </w:num>
  <w:num w:numId="35">
    <w:abstractNumId w:val="9"/>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7D00"/>
    <w:rsid w:val="00010BA9"/>
    <w:rsid w:val="000200D8"/>
    <w:rsid w:val="00020B5C"/>
    <w:rsid w:val="00042275"/>
    <w:rsid w:val="00043CB8"/>
    <w:rsid w:val="0006098A"/>
    <w:rsid w:val="0006241C"/>
    <w:rsid w:val="00063484"/>
    <w:rsid w:val="00065EA2"/>
    <w:rsid w:val="0007626C"/>
    <w:rsid w:val="000810CF"/>
    <w:rsid w:val="0009170E"/>
    <w:rsid w:val="000973B7"/>
    <w:rsid w:val="000A0178"/>
    <w:rsid w:val="000A2FD6"/>
    <w:rsid w:val="000B6F3E"/>
    <w:rsid w:val="000D08B3"/>
    <w:rsid w:val="000E08A7"/>
    <w:rsid w:val="00110030"/>
    <w:rsid w:val="001163A6"/>
    <w:rsid w:val="00133AA7"/>
    <w:rsid w:val="00136E55"/>
    <w:rsid w:val="00141E1B"/>
    <w:rsid w:val="00156A48"/>
    <w:rsid w:val="00170791"/>
    <w:rsid w:val="00184DEA"/>
    <w:rsid w:val="00190E66"/>
    <w:rsid w:val="001D430E"/>
    <w:rsid w:val="001D5BA0"/>
    <w:rsid w:val="001E6F41"/>
    <w:rsid w:val="002009AB"/>
    <w:rsid w:val="00212704"/>
    <w:rsid w:val="00226B10"/>
    <w:rsid w:val="0023412A"/>
    <w:rsid w:val="0023492D"/>
    <w:rsid w:val="00257DD0"/>
    <w:rsid w:val="00281349"/>
    <w:rsid w:val="00282A2E"/>
    <w:rsid w:val="00292E01"/>
    <w:rsid w:val="002A63CC"/>
    <w:rsid w:val="002B34F1"/>
    <w:rsid w:val="002C4AA0"/>
    <w:rsid w:val="002D629B"/>
    <w:rsid w:val="002F6646"/>
    <w:rsid w:val="002F79FA"/>
    <w:rsid w:val="00331815"/>
    <w:rsid w:val="00332CD2"/>
    <w:rsid w:val="003425A1"/>
    <w:rsid w:val="0035227B"/>
    <w:rsid w:val="003656AC"/>
    <w:rsid w:val="0036648F"/>
    <w:rsid w:val="003A29E5"/>
    <w:rsid w:val="003D3607"/>
    <w:rsid w:val="003D4A34"/>
    <w:rsid w:val="003D4B1A"/>
    <w:rsid w:val="003E69C2"/>
    <w:rsid w:val="00403747"/>
    <w:rsid w:val="00417BB1"/>
    <w:rsid w:val="0043420C"/>
    <w:rsid w:val="00471E54"/>
    <w:rsid w:val="00494A36"/>
    <w:rsid w:val="004B49F3"/>
    <w:rsid w:val="004D4A38"/>
    <w:rsid w:val="004D5628"/>
    <w:rsid w:val="004E1DDD"/>
    <w:rsid w:val="004E2D46"/>
    <w:rsid w:val="004F5F9C"/>
    <w:rsid w:val="005019A3"/>
    <w:rsid w:val="00520C6F"/>
    <w:rsid w:val="00537417"/>
    <w:rsid w:val="00540634"/>
    <w:rsid w:val="005408DF"/>
    <w:rsid w:val="00546C5E"/>
    <w:rsid w:val="00554430"/>
    <w:rsid w:val="0058658E"/>
    <w:rsid w:val="0058782C"/>
    <w:rsid w:val="0059034B"/>
    <w:rsid w:val="00596CCF"/>
    <w:rsid w:val="005A3A38"/>
    <w:rsid w:val="005A6EE7"/>
    <w:rsid w:val="005B68F6"/>
    <w:rsid w:val="005C43F8"/>
    <w:rsid w:val="005D0E77"/>
    <w:rsid w:val="005D22F2"/>
    <w:rsid w:val="005F66DA"/>
    <w:rsid w:val="00605880"/>
    <w:rsid w:val="00662B65"/>
    <w:rsid w:val="00665A2D"/>
    <w:rsid w:val="0069172B"/>
    <w:rsid w:val="006A7567"/>
    <w:rsid w:val="006B3C9B"/>
    <w:rsid w:val="006B7983"/>
    <w:rsid w:val="006C50B4"/>
    <w:rsid w:val="006D3202"/>
    <w:rsid w:val="006D715D"/>
    <w:rsid w:val="006E21D1"/>
    <w:rsid w:val="00716E91"/>
    <w:rsid w:val="00726E74"/>
    <w:rsid w:val="00732000"/>
    <w:rsid w:val="00767ABD"/>
    <w:rsid w:val="00774DCD"/>
    <w:rsid w:val="007B748C"/>
    <w:rsid w:val="007D2633"/>
    <w:rsid w:val="007D792D"/>
    <w:rsid w:val="007F673B"/>
    <w:rsid w:val="0080394F"/>
    <w:rsid w:val="008558F1"/>
    <w:rsid w:val="00897A44"/>
    <w:rsid w:val="008B4B81"/>
    <w:rsid w:val="008C121C"/>
    <w:rsid w:val="008C34E8"/>
    <w:rsid w:val="008C67F9"/>
    <w:rsid w:val="008D685E"/>
    <w:rsid w:val="008E5E29"/>
    <w:rsid w:val="0090099E"/>
    <w:rsid w:val="0094588D"/>
    <w:rsid w:val="00947424"/>
    <w:rsid w:val="00972B1E"/>
    <w:rsid w:val="00987F2D"/>
    <w:rsid w:val="009962D2"/>
    <w:rsid w:val="009C5D12"/>
    <w:rsid w:val="009E0F1D"/>
    <w:rsid w:val="009E7C86"/>
    <w:rsid w:val="009F5C7A"/>
    <w:rsid w:val="00A0690F"/>
    <w:rsid w:val="00A136DA"/>
    <w:rsid w:val="00A257D0"/>
    <w:rsid w:val="00A91172"/>
    <w:rsid w:val="00A917FB"/>
    <w:rsid w:val="00AA06B7"/>
    <w:rsid w:val="00AA511B"/>
    <w:rsid w:val="00AB2724"/>
    <w:rsid w:val="00AB549D"/>
    <w:rsid w:val="00AC52FA"/>
    <w:rsid w:val="00AD179D"/>
    <w:rsid w:val="00B27678"/>
    <w:rsid w:val="00B36193"/>
    <w:rsid w:val="00B53FD2"/>
    <w:rsid w:val="00B614C0"/>
    <w:rsid w:val="00B67E5A"/>
    <w:rsid w:val="00B70825"/>
    <w:rsid w:val="00B95B7E"/>
    <w:rsid w:val="00B96390"/>
    <w:rsid w:val="00BB559A"/>
    <w:rsid w:val="00BB5BA4"/>
    <w:rsid w:val="00BC7186"/>
    <w:rsid w:val="00BD3F9D"/>
    <w:rsid w:val="00BD6FCC"/>
    <w:rsid w:val="00C01235"/>
    <w:rsid w:val="00C07B16"/>
    <w:rsid w:val="00C1745A"/>
    <w:rsid w:val="00C270F6"/>
    <w:rsid w:val="00C44012"/>
    <w:rsid w:val="00C74601"/>
    <w:rsid w:val="00C821D3"/>
    <w:rsid w:val="00C8574B"/>
    <w:rsid w:val="00CA34EA"/>
    <w:rsid w:val="00CB7D1B"/>
    <w:rsid w:val="00CE0D0E"/>
    <w:rsid w:val="00D12BC2"/>
    <w:rsid w:val="00D22C48"/>
    <w:rsid w:val="00D33F42"/>
    <w:rsid w:val="00D4318D"/>
    <w:rsid w:val="00D63A81"/>
    <w:rsid w:val="00D700CD"/>
    <w:rsid w:val="00D72637"/>
    <w:rsid w:val="00D83E80"/>
    <w:rsid w:val="00D97B68"/>
    <w:rsid w:val="00DA0C92"/>
    <w:rsid w:val="00DB3B46"/>
    <w:rsid w:val="00DC1FB6"/>
    <w:rsid w:val="00DE4849"/>
    <w:rsid w:val="00DF3D03"/>
    <w:rsid w:val="00E04F3E"/>
    <w:rsid w:val="00E820A6"/>
    <w:rsid w:val="00E823AC"/>
    <w:rsid w:val="00E8337C"/>
    <w:rsid w:val="00E83616"/>
    <w:rsid w:val="00E96E01"/>
    <w:rsid w:val="00EC74FB"/>
    <w:rsid w:val="00EE2EA0"/>
    <w:rsid w:val="00EE5378"/>
    <w:rsid w:val="00EF3730"/>
    <w:rsid w:val="00F06CBA"/>
    <w:rsid w:val="00F1144A"/>
    <w:rsid w:val="00F16A69"/>
    <w:rsid w:val="00F41879"/>
    <w:rsid w:val="00F61B84"/>
    <w:rsid w:val="00F705E0"/>
    <w:rsid w:val="00F70B83"/>
    <w:rsid w:val="00F9542C"/>
    <w:rsid w:val="00FA3831"/>
    <w:rsid w:val="00FB0458"/>
    <w:rsid w:val="00FB2529"/>
    <w:rsid w:val="00FC5D45"/>
    <w:rsid w:val="00FD3D34"/>
    <w:rsid w:val="00FE2550"/>
    <w:rsid w:val="00FF7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89A21"/>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A2D"/>
    <w:pPr>
      <w:ind w:left="720"/>
      <w:contextualSpacing/>
    </w:pPr>
  </w:style>
  <w:style w:type="paragraph" w:customStyle="1" w:styleId="Default">
    <w:name w:val="Default"/>
    <w:rsid w:val="00E820A6"/>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DC1FB6"/>
    <w:pPr>
      <w:spacing w:before="0" w:after="0"/>
    </w:pPr>
    <w:rPr>
      <w:rFonts w:ascii="Times New Roman" w:hAnsi="Times New Roman"/>
      <w:sz w:val="20"/>
      <w:szCs w:val="20"/>
      <w:lang w:eastAsia="en-CA"/>
    </w:rPr>
  </w:style>
  <w:style w:type="character" w:customStyle="1" w:styleId="CommentTextChar">
    <w:name w:val="Comment Text Char"/>
    <w:basedOn w:val="DefaultParagraphFont"/>
    <w:link w:val="CommentText"/>
    <w:uiPriority w:val="99"/>
    <w:rsid w:val="00DC1FB6"/>
    <w:rPr>
      <w:rFonts w:ascii="Times New Roman" w:eastAsia="Times New Roman" w:hAnsi="Times New Roman" w:cs="Times New Roman"/>
      <w:sz w:val="20"/>
      <w:szCs w:val="20"/>
      <w:lang w:val="en-US" w:eastAsia="en-CA"/>
    </w:rPr>
  </w:style>
  <w:style w:type="character" w:styleId="CommentReference">
    <w:name w:val="annotation reference"/>
    <w:basedOn w:val="DefaultParagraphFont"/>
    <w:uiPriority w:val="99"/>
    <w:semiHidden/>
    <w:unhideWhenUsed/>
    <w:rsid w:val="0043420C"/>
    <w:rPr>
      <w:sz w:val="16"/>
      <w:szCs w:val="16"/>
    </w:rPr>
  </w:style>
  <w:style w:type="paragraph" w:styleId="CommentSubject">
    <w:name w:val="annotation subject"/>
    <w:basedOn w:val="CommentText"/>
    <w:next w:val="CommentText"/>
    <w:link w:val="CommentSubjectChar"/>
    <w:uiPriority w:val="99"/>
    <w:semiHidden/>
    <w:unhideWhenUsed/>
    <w:rsid w:val="0043420C"/>
    <w:pPr>
      <w:spacing w:before="240" w:after="240"/>
    </w:pPr>
    <w:rPr>
      <w:rFonts w:ascii="Arial" w:hAnsi="Arial"/>
      <w:b/>
      <w:bCs/>
      <w:lang w:eastAsia="en-US"/>
    </w:rPr>
  </w:style>
  <w:style w:type="character" w:customStyle="1" w:styleId="CommentSubjectChar">
    <w:name w:val="Comment Subject Char"/>
    <w:basedOn w:val="CommentTextChar"/>
    <w:link w:val="CommentSubject"/>
    <w:uiPriority w:val="99"/>
    <w:semiHidden/>
    <w:rsid w:val="0043420C"/>
    <w:rPr>
      <w:rFonts w:ascii="Arial" w:eastAsia="Times New Roman" w:hAnsi="Arial"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1244">
      <w:bodyDiv w:val="1"/>
      <w:marLeft w:val="0"/>
      <w:marRight w:val="0"/>
      <w:marTop w:val="0"/>
      <w:marBottom w:val="0"/>
      <w:divBdr>
        <w:top w:val="none" w:sz="0" w:space="0" w:color="auto"/>
        <w:left w:val="none" w:sz="0" w:space="0" w:color="auto"/>
        <w:bottom w:val="none" w:sz="0" w:space="0" w:color="auto"/>
        <w:right w:val="none" w:sz="0" w:space="0" w:color="auto"/>
      </w:divBdr>
    </w:div>
    <w:div w:id="1256160947">
      <w:bodyDiv w:val="1"/>
      <w:marLeft w:val="0"/>
      <w:marRight w:val="0"/>
      <w:marTop w:val="0"/>
      <w:marBottom w:val="0"/>
      <w:divBdr>
        <w:top w:val="none" w:sz="0" w:space="0" w:color="auto"/>
        <w:left w:val="none" w:sz="0" w:space="0" w:color="auto"/>
        <w:bottom w:val="none" w:sz="0" w:space="0" w:color="auto"/>
        <w:right w:val="none" w:sz="0" w:space="0" w:color="auto"/>
      </w:divBdr>
    </w:div>
    <w:div w:id="1262713603">
      <w:bodyDiv w:val="1"/>
      <w:marLeft w:val="0"/>
      <w:marRight w:val="0"/>
      <w:marTop w:val="0"/>
      <w:marBottom w:val="0"/>
      <w:divBdr>
        <w:top w:val="none" w:sz="0" w:space="0" w:color="auto"/>
        <w:left w:val="none" w:sz="0" w:space="0" w:color="auto"/>
        <w:bottom w:val="none" w:sz="0" w:space="0" w:color="auto"/>
        <w:right w:val="none" w:sz="0" w:space="0" w:color="auto"/>
      </w:divBdr>
    </w:div>
    <w:div w:id="1324776452">
      <w:bodyDiv w:val="1"/>
      <w:marLeft w:val="0"/>
      <w:marRight w:val="0"/>
      <w:marTop w:val="0"/>
      <w:marBottom w:val="0"/>
      <w:divBdr>
        <w:top w:val="none" w:sz="0" w:space="0" w:color="auto"/>
        <w:left w:val="none" w:sz="0" w:space="0" w:color="auto"/>
        <w:bottom w:val="none" w:sz="0" w:space="0" w:color="auto"/>
        <w:right w:val="none" w:sz="0" w:space="0" w:color="auto"/>
      </w:divBdr>
    </w:div>
    <w:div w:id="19544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KL_x0020_Division xmlns="e63dacc3-515c-4cce-91e5-d3c507c5e648">27</COKL_x0020_Division>
    <COKL_x0020_Department xmlns="e63dacc3-515c-4cce-91e5-d3c507c5e648">3</COKL_x0020_Department>
    <Related_x0020_Procedure xmlns="e63dacc3-515c-4cce-91e5-d3c507c5e648" xsi:nil="true"/>
    <Effective_x0020_Date xmlns="e63dacc3-515c-4cce-91e5-d3c507c5e648">2024-06-25T04:00:00+00:00</Effective_x0020_Date>
    <Policy_x0020_Category xmlns="e63dacc3-515c-4cce-91e5-d3c507c5e648">Section B - Finance</Policy_x0020_Category>
    <Policy_x0020_Number xmlns="e63dacc3-515c-4cce-91e5-d3c507c5e648">CP2024-007</Policy_x0020_Number>
    <Approval_x0020_Date xmlns="e63dacc3-515c-4cce-91e5-d3c507c5e648">2024-06-25T04:00:00+00:00</Approval_x0020_Date>
    <Records_x0020_Classification xmlns="e63dacc3-515c-4cce-91e5-d3c507c5e648">6</Records_x0020_Classification>
    <Policy_x0020_Name xmlns="e63dacc3-515c-4cce-91e5-d3c507c5e648">Asset Retirement Obligation Policy</Policy_x0020_Name>
    <Related_x0020_Policy xmlns="e63dacc3-515c-4cce-91e5-d3c507c5e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5194-2100-45AB-9171-52411F5AE1A2}">
  <ds:schemaRefs>
    <ds:schemaRef ds:uri="http://schemas.microsoft.com/sharepoint/v3/contenttype/forms"/>
  </ds:schemaRefs>
</ds:datastoreItem>
</file>

<file path=customXml/itemProps2.xml><?xml version="1.0" encoding="utf-8"?>
<ds:datastoreItem xmlns:ds="http://schemas.openxmlformats.org/officeDocument/2006/customXml" ds:itemID="{42C17DF4-8656-42A0-B24B-1336A3FE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4.xml><?xml version="1.0" encoding="utf-8"?>
<ds:datastoreItem xmlns:ds="http://schemas.openxmlformats.org/officeDocument/2006/customXml" ds:itemID="{63CA8F74-51D0-45CF-AD56-E7F3FECF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ARO Council Policy</vt:lpstr>
    </vt:vector>
  </TitlesOfParts>
  <Company>City of Kawartha Lakes</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 Council Policy</dc:title>
  <dc:subject/>
  <dc:creator>Sandra Shorkey</dc:creator>
  <cp:lastModifiedBy>Sarah O'Connell</cp:lastModifiedBy>
  <cp:revision>2</cp:revision>
  <dcterms:created xsi:type="dcterms:W3CDTF">2025-01-02T21:00:00Z</dcterms:created>
  <dcterms:modified xsi:type="dcterms:W3CDTF">2025-01-02T21:00:00Z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e16ed191-e46f-4cd9-a215-6e84afcf9663</vt:lpwstr>
  </property>
  <property fmtid="{D5CDD505-2E9C-101B-9397-08002B2CF9AE}" pid="4" name="EffectiveDate">
    <vt:lpwstr>2011-10-05T04:00:00+00:00</vt:lpwstr>
  </property>
  <property fmtid="{D5CDD505-2E9C-101B-9397-08002B2CF9AE}" pid="5" name="COKL Subject">
    <vt:lpwstr>Purchasing Division SOP</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FormTitle">
    <vt:lpwstr>Purchasing Standard Operating Procedure</vt:lpwstr>
  </property>
  <property fmtid="{D5CDD505-2E9C-101B-9397-08002B2CF9AE}" pid="12" name="COKL Report Status">
    <vt:lpwstr>Development</vt:lpwstr>
  </property>
  <property fmtid="{D5CDD505-2E9C-101B-9397-08002B2CF9AE}" pid="13" name="Form Number">
    <vt:lpwstr>Template</vt:lpwstr>
  </property>
  <property fmtid="{D5CDD505-2E9C-101B-9397-08002B2CF9AE}" pid="14" name="RecordsClassification">
    <vt:lpwstr>1310</vt:lpwstr>
  </property>
  <property fmtid="{D5CDD505-2E9C-101B-9397-08002B2CF9AE}" pid="15" name="Submitted Date">
    <vt:filetime>2016-05-03T14:08:14Z</vt:filetime>
  </property>
  <property fmtid="{D5CDD505-2E9C-101B-9397-08002B2CF9AE}" pid="16" name="TemplateUrl">
    <vt:lpwstr/>
  </property>
  <property fmtid="{D5CDD505-2E9C-101B-9397-08002B2CF9AE}" pid="17" name="COKLDivision">
    <vt:lpwstr>110</vt:lpwstr>
  </property>
  <property fmtid="{D5CDD505-2E9C-101B-9397-08002B2CF9AE}" pid="18" name="Form Title">
    <vt:lpwstr>Council Policy Template</vt:lpwstr>
  </property>
  <property fmtid="{D5CDD505-2E9C-101B-9397-08002B2CF9AE}" pid="19" name="ClosingDate">
    <vt:filetime>2011-10-05T14:28:23Z</vt:filetime>
  </property>
  <property fmtid="{D5CDD505-2E9C-101B-9397-08002B2CF9AE}" pid="20" name="EDRMDivision">
    <vt:lpwstr/>
  </property>
  <property fmtid="{D5CDD505-2E9C-101B-9397-08002B2CF9AE}" pid="21" name="EDRMPSABDocumentType">
    <vt:lpwstr/>
  </property>
  <property fmtid="{D5CDD505-2E9C-101B-9397-08002B2CF9AE}" pid="22" name="EDRMCapitalProjectName">
    <vt:lpwstr/>
  </property>
  <property fmtid="{D5CDD505-2E9C-101B-9397-08002B2CF9AE}" pid="23" name="_ExtendedDescription">
    <vt:lpwstr/>
  </property>
  <property fmtid="{D5CDD505-2E9C-101B-9397-08002B2CF9AE}" pid="24" name="iae38185c7424546801dd3aa7ca6875e">
    <vt:lpwstr/>
  </property>
  <property fmtid="{D5CDD505-2E9C-101B-9397-08002B2CF9AE}" pid="25" name="TaxCatchAll">
    <vt:lpwstr/>
  </property>
  <property fmtid="{D5CDD505-2E9C-101B-9397-08002B2CF9AE}" pid="26" name="h6b471f6576b42a19e098e01f9a8e361">
    <vt:lpwstr/>
  </property>
  <property fmtid="{D5CDD505-2E9C-101B-9397-08002B2CF9AE}" pid="27" name="EDRMCapitalProjectNumber">
    <vt:lpwstr/>
  </property>
  <property fmtid="{D5CDD505-2E9C-101B-9397-08002B2CF9AE}" pid="28" name="HasAttachments">
    <vt:bool>false</vt:bool>
  </property>
  <property fmtid="{D5CDD505-2E9C-101B-9397-08002B2CF9AE}" pid="29" name="MediaServiceImageTags">
    <vt:lpwstr/>
  </property>
</Properties>
</file>