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2D5163" w14:paraId="7A618CDE" w14:textId="77777777" w:rsidTr="002E0F45">
        <w:trPr>
          <w:trHeight w:val="521"/>
        </w:trPr>
        <w:tc>
          <w:tcPr>
            <w:tcW w:w="4695" w:type="dxa"/>
            <w:vAlign w:val="center"/>
          </w:tcPr>
          <w:p w14:paraId="2BFBF90E" w14:textId="77777777" w:rsidR="002D5163" w:rsidRDefault="002D5163" w:rsidP="002D5163">
            <w:pPr>
              <w:rPr>
                <w:rFonts w:cs="Arial"/>
              </w:rPr>
            </w:pPr>
            <w:r w:rsidRPr="00677D1E">
              <w:rPr>
                <w:rFonts w:cs="Arial"/>
              </w:rPr>
              <w:t>Council Policy No.:</w:t>
            </w:r>
          </w:p>
        </w:tc>
        <w:tc>
          <w:tcPr>
            <w:tcW w:w="4655" w:type="dxa"/>
            <w:vAlign w:val="center"/>
          </w:tcPr>
          <w:p w14:paraId="1B19BB78" w14:textId="10D1C326" w:rsidR="002D5163" w:rsidRDefault="002D5163" w:rsidP="002D5163">
            <w:pPr>
              <w:rPr>
                <w:rFonts w:cs="Arial"/>
              </w:rPr>
            </w:pPr>
            <w:r>
              <w:rPr>
                <w:rFonts w:cs="Arial"/>
              </w:rPr>
              <w:t>CP2017-007</w:t>
            </w:r>
          </w:p>
        </w:tc>
      </w:tr>
      <w:tr w:rsidR="002D5163" w14:paraId="6291EB1E" w14:textId="77777777" w:rsidTr="002E0F45">
        <w:trPr>
          <w:trHeight w:val="539"/>
        </w:trPr>
        <w:tc>
          <w:tcPr>
            <w:tcW w:w="4695" w:type="dxa"/>
            <w:vAlign w:val="center"/>
          </w:tcPr>
          <w:p w14:paraId="0B661251" w14:textId="77777777" w:rsidR="002D5163" w:rsidRDefault="002D5163" w:rsidP="002D5163">
            <w:pPr>
              <w:rPr>
                <w:rFonts w:cs="Arial"/>
              </w:rPr>
            </w:pPr>
            <w:r w:rsidRPr="00677D1E">
              <w:rPr>
                <w:rFonts w:cs="Arial"/>
              </w:rPr>
              <w:t>Council Policy Name:</w:t>
            </w:r>
          </w:p>
        </w:tc>
        <w:tc>
          <w:tcPr>
            <w:tcW w:w="4655" w:type="dxa"/>
            <w:vAlign w:val="center"/>
          </w:tcPr>
          <w:p w14:paraId="4D8634D1" w14:textId="3A5948BC" w:rsidR="002D5163" w:rsidRDefault="002D5163" w:rsidP="002D5163">
            <w:pPr>
              <w:rPr>
                <w:rFonts w:cs="Arial"/>
              </w:rPr>
            </w:pPr>
            <w:r>
              <w:rPr>
                <w:rFonts w:cs="Arial"/>
              </w:rPr>
              <w:t>Vacancy Rebate Policy</w:t>
            </w:r>
          </w:p>
        </w:tc>
      </w:tr>
      <w:tr w:rsidR="002D5163" w14:paraId="42569A58" w14:textId="77777777" w:rsidTr="002E0F45">
        <w:trPr>
          <w:trHeight w:val="530"/>
        </w:trPr>
        <w:tc>
          <w:tcPr>
            <w:tcW w:w="4695" w:type="dxa"/>
            <w:vAlign w:val="center"/>
          </w:tcPr>
          <w:p w14:paraId="12F5D26A" w14:textId="77777777" w:rsidR="002D5163" w:rsidRDefault="002D5163" w:rsidP="002D5163">
            <w:pPr>
              <w:rPr>
                <w:rFonts w:cs="Arial"/>
              </w:rPr>
            </w:pPr>
            <w:r w:rsidRPr="00677D1E">
              <w:rPr>
                <w:rFonts w:cs="Arial"/>
              </w:rPr>
              <w:t>Date Approved by Council:</w:t>
            </w:r>
          </w:p>
        </w:tc>
        <w:tc>
          <w:tcPr>
            <w:tcW w:w="4655" w:type="dxa"/>
            <w:vAlign w:val="center"/>
          </w:tcPr>
          <w:p w14:paraId="462FB153" w14:textId="00A07797" w:rsidR="002D5163" w:rsidRDefault="002D5163" w:rsidP="002D5163">
            <w:pPr>
              <w:rPr>
                <w:rFonts w:cs="Arial"/>
              </w:rPr>
            </w:pPr>
            <w:r>
              <w:rPr>
                <w:rFonts w:cs="Arial"/>
              </w:rPr>
              <w:t>September 25, 2003</w:t>
            </w:r>
          </w:p>
        </w:tc>
      </w:tr>
      <w:tr w:rsidR="003B3C67" w14:paraId="59B74F8F" w14:textId="77777777" w:rsidTr="00822E03">
        <w:trPr>
          <w:trHeight w:val="530"/>
        </w:trPr>
        <w:tc>
          <w:tcPr>
            <w:tcW w:w="4695" w:type="dxa"/>
            <w:vAlign w:val="center"/>
          </w:tcPr>
          <w:p w14:paraId="0F6C028E" w14:textId="77777777" w:rsidR="003B3C67" w:rsidRDefault="003B3C67" w:rsidP="003B3C67">
            <w:pPr>
              <w:rPr>
                <w:rFonts w:cs="Arial"/>
              </w:rPr>
            </w:pPr>
            <w:r w:rsidRPr="00677D1E">
              <w:rPr>
                <w:rFonts w:cs="Arial"/>
              </w:rPr>
              <w:t>Date revision approved by Council:</w:t>
            </w:r>
          </w:p>
        </w:tc>
        <w:tc>
          <w:tcPr>
            <w:tcW w:w="4655" w:type="dxa"/>
          </w:tcPr>
          <w:p w14:paraId="15431558" w14:textId="68531AD2" w:rsidR="003B3C67" w:rsidRDefault="003B3C67" w:rsidP="003B3C67">
            <w:pPr>
              <w:rPr>
                <w:rFonts w:cs="Arial"/>
              </w:rPr>
            </w:pPr>
          </w:p>
        </w:tc>
      </w:tr>
      <w:tr w:rsidR="003B3C67" w14:paraId="1AE59D39" w14:textId="77777777" w:rsidTr="002D5163">
        <w:trPr>
          <w:trHeight w:val="770"/>
        </w:trPr>
        <w:tc>
          <w:tcPr>
            <w:tcW w:w="4695" w:type="dxa"/>
            <w:vAlign w:val="center"/>
          </w:tcPr>
          <w:p w14:paraId="687410E4" w14:textId="77777777" w:rsidR="003B3C67" w:rsidRDefault="003B3C67" w:rsidP="003B3C67">
            <w:pPr>
              <w:rPr>
                <w:rFonts w:cs="Arial"/>
              </w:rPr>
            </w:pPr>
            <w:r w:rsidRPr="00677D1E">
              <w:rPr>
                <w:rFonts w:cs="Arial"/>
              </w:rPr>
              <w:t>Related SOP, Management Directive, Council Policy, Forms</w:t>
            </w:r>
          </w:p>
        </w:tc>
        <w:tc>
          <w:tcPr>
            <w:tcW w:w="4655" w:type="dxa"/>
            <w:vAlign w:val="center"/>
          </w:tcPr>
          <w:p w14:paraId="2F6C4F30" w14:textId="3FFD1346" w:rsidR="003B3C67" w:rsidRDefault="003B3C67" w:rsidP="003B3C67">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34CDF3CD" w14:textId="77777777" w:rsidR="002D5163" w:rsidRPr="002D5163" w:rsidRDefault="002D5163" w:rsidP="00242873">
      <w:pPr>
        <w:spacing w:before="0" w:after="0"/>
        <w:rPr>
          <w:rFonts w:cs="Arial"/>
          <w:bCs/>
          <w:lang w:val="en-CA"/>
        </w:rPr>
      </w:pPr>
      <w:r w:rsidRPr="002D5163">
        <w:rPr>
          <w:rFonts w:cs="Arial"/>
          <w:bCs/>
          <w:lang w:val="en-CA"/>
        </w:rPr>
        <w:t xml:space="preserve">Section 364 of the </w:t>
      </w:r>
      <w:r w:rsidRPr="002D5163">
        <w:rPr>
          <w:rFonts w:cs="Arial"/>
          <w:bCs/>
          <w:iCs/>
          <w:lang w:val="en-CA"/>
        </w:rPr>
        <w:t>Municipal Act, 2001</w:t>
      </w:r>
      <w:r w:rsidRPr="002D5163">
        <w:rPr>
          <w:rFonts w:cs="Arial"/>
          <w:bCs/>
          <w:lang w:val="en-CA"/>
        </w:rPr>
        <w:t>, as may be amended, requires municipalities to provide tax rebates to owners of property that have vacancies in commercial or industrial buildings for the 2001 taxation year and beyond.  To be eligible for a rebate, a whole building or a portion of a building must satisfy conditions outlined below and in section 1 of Ontario Regulation 325/01, as may be amended.</w:t>
      </w:r>
    </w:p>
    <w:p w14:paraId="2F06FA63" w14:textId="1163B639" w:rsidR="00B12CB8" w:rsidRPr="006C6658" w:rsidRDefault="0090099E" w:rsidP="006C6658">
      <w:pPr>
        <w:pStyle w:val="Heading1"/>
      </w:pPr>
      <w:r w:rsidRPr="00B12CB8">
        <w:t>Scope:</w:t>
      </w:r>
    </w:p>
    <w:p w14:paraId="489ACCD1" w14:textId="5C3CEF92" w:rsidR="002D5163" w:rsidRDefault="002D5163" w:rsidP="002D5163">
      <w:pPr>
        <w:tabs>
          <w:tab w:val="left" w:pos="720"/>
        </w:tabs>
        <w:spacing w:before="0" w:after="0"/>
        <w:rPr>
          <w:rFonts w:cs="Arial"/>
          <w:lang w:val="en-CA"/>
        </w:rPr>
      </w:pPr>
      <w:r w:rsidRPr="002D5163">
        <w:rPr>
          <w:rFonts w:cs="Arial"/>
          <w:lang w:val="en-CA"/>
        </w:rPr>
        <w:t>This policy will apply to all applications for vacancy rebates for properties within the commercial or industrial property classes.</w:t>
      </w:r>
    </w:p>
    <w:p w14:paraId="28BF8916" w14:textId="10D30FF0" w:rsidR="002D5163" w:rsidRDefault="002D5163" w:rsidP="002D5163">
      <w:pPr>
        <w:pStyle w:val="Heading1"/>
      </w:pPr>
      <w:r>
        <w:t>Definitions</w:t>
      </w:r>
    </w:p>
    <w:p w14:paraId="4C186500" w14:textId="6EC49E14" w:rsidR="002D5163" w:rsidRPr="002D5163" w:rsidRDefault="002D5163" w:rsidP="002D5163">
      <w:pPr>
        <w:tabs>
          <w:tab w:val="left" w:pos="720"/>
        </w:tabs>
        <w:rPr>
          <w:rFonts w:cs="Arial"/>
          <w:lang w:val="en-CA"/>
        </w:rPr>
      </w:pPr>
      <w:r w:rsidRPr="002D5163">
        <w:rPr>
          <w:rFonts w:cs="Arial"/>
          <w:lang w:val="en-CA"/>
        </w:rPr>
        <w:t xml:space="preserve">In reading and interpreting the </w:t>
      </w:r>
      <w:r w:rsidRPr="002D5163">
        <w:rPr>
          <w:rFonts w:cs="Arial"/>
          <w:iCs/>
          <w:lang w:val="en-CA"/>
        </w:rPr>
        <w:t xml:space="preserve">Vacancy Rebate Program </w:t>
      </w:r>
      <w:r>
        <w:rPr>
          <w:rFonts w:cs="Arial"/>
          <w:lang w:val="en-CA"/>
        </w:rPr>
        <w:t>P</w:t>
      </w:r>
      <w:r w:rsidRPr="002D5163">
        <w:rPr>
          <w:rFonts w:cs="Arial"/>
          <w:lang w:val="en-CA"/>
        </w:rPr>
        <w:t>olicy, the following definitions apply:</w:t>
      </w:r>
    </w:p>
    <w:p w14:paraId="5EE797CD" w14:textId="0F7E2671" w:rsidR="002D5163" w:rsidRPr="002D5163" w:rsidRDefault="002D5163" w:rsidP="002D5163">
      <w:pPr>
        <w:tabs>
          <w:tab w:val="left" w:pos="720"/>
        </w:tabs>
        <w:spacing w:before="0" w:after="0"/>
        <w:ind w:left="720" w:hanging="720"/>
        <w:rPr>
          <w:rFonts w:cs="Arial"/>
          <w:lang w:val="en-CA"/>
        </w:rPr>
      </w:pPr>
      <w:r w:rsidRPr="002D5163">
        <w:rPr>
          <w:rFonts w:cs="Arial"/>
          <w:lang w:val="en-CA"/>
        </w:rPr>
        <w:t>“City” means the Corporation of the City of Kawartha Lakes.</w:t>
      </w:r>
    </w:p>
    <w:p w14:paraId="32CBD348" w14:textId="0EB84197"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65F2D2E6" w14:textId="5C033059" w:rsidR="002D5163" w:rsidRPr="002D5163" w:rsidRDefault="00242873" w:rsidP="00242873">
      <w:pPr>
        <w:pStyle w:val="Heading2"/>
        <w:rPr>
          <w:lang w:val="en-CA"/>
        </w:rPr>
      </w:pPr>
      <w:r>
        <w:rPr>
          <w:lang w:val="en-CA"/>
        </w:rPr>
        <w:t>1.</w:t>
      </w:r>
      <w:r>
        <w:rPr>
          <w:lang w:val="en-CA"/>
        </w:rPr>
        <w:tab/>
      </w:r>
      <w:r w:rsidR="002D5163" w:rsidRPr="002D5163">
        <w:rPr>
          <w:lang w:val="en-CA"/>
        </w:rPr>
        <w:t>General Guidelines</w:t>
      </w:r>
    </w:p>
    <w:p w14:paraId="2F91AF1A" w14:textId="77777777" w:rsidR="002D5163" w:rsidRPr="002D5163" w:rsidRDefault="002D5163" w:rsidP="002D5163">
      <w:pPr>
        <w:spacing w:before="0"/>
        <w:ind w:left="720" w:hanging="720"/>
        <w:jc w:val="both"/>
        <w:rPr>
          <w:rFonts w:cs="Arial"/>
          <w:bCs/>
          <w:lang w:val="en-CA"/>
        </w:rPr>
      </w:pPr>
      <w:r w:rsidRPr="002D5163">
        <w:rPr>
          <w:rFonts w:cs="Arial"/>
          <w:bCs/>
          <w:lang w:val="en-CA"/>
        </w:rPr>
        <w:t>1.1</w:t>
      </w:r>
      <w:r w:rsidRPr="002D5163">
        <w:rPr>
          <w:rFonts w:cs="Arial"/>
          <w:bCs/>
          <w:lang w:val="en-CA"/>
        </w:rPr>
        <w:tab/>
        <w:t xml:space="preserve">The following information </w:t>
      </w:r>
      <w:r w:rsidRPr="002D5163">
        <w:rPr>
          <w:rFonts w:cs="Arial"/>
          <w:b/>
          <w:lang w:val="en-CA"/>
        </w:rPr>
        <w:t>is required</w:t>
      </w:r>
      <w:r w:rsidRPr="002D5163">
        <w:rPr>
          <w:rFonts w:cs="Arial"/>
          <w:bCs/>
          <w:lang w:val="en-CA"/>
        </w:rPr>
        <w:t>, and must be provided, in order to apply for a vacancy rebate:</w:t>
      </w:r>
    </w:p>
    <w:p w14:paraId="02F7415B" w14:textId="77777777" w:rsidR="002D5163" w:rsidRPr="002D5163" w:rsidRDefault="002D5163" w:rsidP="00242873">
      <w:pPr>
        <w:numPr>
          <w:ilvl w:val="1"/>
          <w:numId w:val="1"/>
        </w:numPr>
        <w:spacing w:before="0" w:after="0"/>
        <w:ind w:left="720" w:firstLine="0"/>
        <w:jc w:val="both"/>
        <w:rPr>
          <w:rFonts w:cs="Arial"/>
          <w:bCs/>
          <w:lang w:val="en-CA"/>
        </w:rPr>
      </w:pPr>
      <w:r w:rsidRPr="002D5163">
        <w:rPr>
          <w:rFonts w:cs="Arial"/>
          <w:bCs/>
          <w:lang w:val="en-CA"/>
        </w:rPr>
        <w:t>Property owner’s name and, if applicable, the name of the owner’s agent.</w:t>
      </w:r>
    </w:p>
    <w:p w14:paraId="6292E96B" w14:textId="77777777" w:rsidR="002D5163" w:rsidRPr="002D5163" w:rsidRDefault="002D5163" w:rsidP="00242873">
      <w:pPr>
        <w:numPr>
          <w:ilvl w:val="1"/>
          <w:numId w:val="1"/>
        </w:numPr>
        <w:spacing w:before="0" w:after="0"/>
        <w:ind w:left="720" w:firstLine="0"/>
        <w:jc w:val="both"/>
        <w:rPr>
          <w:rFonts w:cs="Arial"/>
          <w:bCs/>
          <w:lang w:val="en-CA"/>
        </w:rPr>
      </w:pPr>
      <w:r w:rsidRPr="002D5163">
        <w:rPr>
          <w:rFonts w:cs="Arial"/>
          <w:bCs/>
          <w:lang w:val="en-CA"/>
        </w:rPr>
        <w:t>Municipal address of the property</w:t>
      </w:r>
    </w:p>
    <w:p w14:paraId="391191E7" w14:textId="77777777" w:rsidR="002D5163" w:rsidRPr="002D5163" w:rsidRDefault="002D5163" w:rsidP="00242873">
      <w:pPr>
        <w:numPr>
          <w:ilvl w:val="1"/>
          <w:numId w:val="1"/>
        </w:numPr>
        <w:spacing w:before="0" w:after="0"/>
        <w:ind w:left="720" w:firstLine="0"/>
        <w:jc w:val="both"/>
        <w:rPr>
          <w:rFonts w:cs="Arial"/>
          <w:bCs/>
          <w:lang w:val="en-CA"/>
        </w:rPr>
      </w:pPr>
      <w:r w:rsidRPr="002D5163">
        <w:rPr>
          <w:rFonts w:cs="Arial"/>
          <w:bCs/>
          <w:lang w:val="en-CA"/>
        </w:rPr>
        <w:lastRenderedPageBreak/>
        <w:t>Property roll number</w:t>
      </w:r>
    </w:p>
    <w:p w14:paraId="72172833" w14:textId="77777777" w:rsidR="002D5163" w:rsidRPr="002D5163" w:rsidRDefault="002D5163" w:rsidP="00242873">
      <w:pPr>
        <w:numPr>
          <w:ilvl w:val="1"/>
          <w:numId w:val="1"/>
        </w:numPr>
        <w:spacing w:before="0" w:after="0"/>
        <w:ind w:left="720" w:firstLine="0"/>
        <w:jc w:val="both"/>
        <w:rPr>
          <w:rFonts w:cs="Arial"/>
          <w:bCs/>
          <w:lang w:val="en-CA"/>
        </w:rPr>
      </w:pPr>
      <w:r w:rsidRPr="002D5163">
        <w:rPr>
          <w:rFonts w:cs="Arial"/>
          <w:bCs/>
          <w:lang w:val="en-CA"/>
        </w:rPr>
        <w:t>Dates of vacancy (from/to)</w:t>
      </w:r>
    </w:p>
    <w:p w14:paraId="7D6E3232" w14:textId="77777777" w:rsidR="002D5163" w:rsidRPr="002D5163" w:rsidRDefault="002D5163" w:rsidP="00242873">
      <w:pPr>
        <w:numPr>
          <w:ilvl w:val="1"/>
          <w:numId w:val="1"/>
        </w:numPr>
        <w:spacing w:before="0" w:after="0"/>
        <w:ind w:left="720" w:firstLine="0"/>
        <w:jc w:val="both"/>
        <w:rPr>
          <w:rFonts w:cs="Arial"/>
          <w:bCs/>
          <w:lang w:val="en-CA"/>
        </w:rPr>
      </w:pPr>
      <w:r w:rsidRPr="002D5163">
        <w:rPr>
          <w:rFonts w:cs="Arial"/>
          <w:bCs/>
          <w:lang w:val="en-CA"/>
        </w:rPr>
        <w:t>Description of vacant area</w:t>
      </w:r>
    </w:p>
    <w:p w14:paraId="0788AA2B" w14:textId="77777777" w:rsidR="002D5163" w:rsidRPr="002D5163" w:rsidRDefault="002D5163" w:rsidP="00242873">
      <w:pPr>
        <w:numPr>
          <w:ilvl w:val="1"/>
          <w:numId w:val="1"/>
        </w:numPr>
        <w:spacing w:before="0" w:after="0"/>
        <w:ind w:left="720" w:firstLine="0"/>
        <w:jc w:val="both"/>
        <w:rPr>
          <w:rFonts w:cs="Arial"/>
          <w:bCs/>
          <w:lang w:val="en-CA"/>
        </w:rPr>
      </w:pPr>
      <w:r w:rsidRPr="002D5163">
        <w:rPr>
          <w:rFonts w:cs="Arial"/>
          <w:bCs/>
          <w:lang w:val="en-CA"/>
        </w:rPr>
        <w:t>Size of vacant area (in square feet)</w:t>
      </w:r>
    </w:p>
    <w:p w14:paraId="20F4ECCB" w14:textId="77777777" w:rsidR="002D5163" w:rsidRPr="002D5163" w:rsidRDefault="002D5163" w:rsidP="00242873">
      <w:pPr>
        <w:numPr>
          <w:ilvl w:val="1"/>
          <w:numId w:val="2"/>
        </w:numPr>
        <w:ind w:left="720" w:hanging="720"/>
        <w:rPr>
          <w:rFonts w:cs="Arial"/>
          <w:bCs/>
          <w:lang w:val="en-CA"/>
        </w:rPr>
      </w:pPr>
      <w:r w:rsidRPr="002D5163">
        <w:rPr>
          <w:rFonts w:cs="Arial"/>
          <w:bCs/>
          <w:lang w:val="en-CA"/>
        </w:rPr>
        <w:t xml:space="preserve">The following additional information </w:t>
      </w:r>
      <w:r w:rsidRPr="002D5163">
        <w:rPr>
          <w:rFonts w:cs="Arial"/>
          <w:b/>
          <w:lang w:val="en-CA"/>
        </w:rPr>
        <w:t>may be required</w:t>
      </w:r>
      <w:r w:rsidRPr="002D5163">
        <w:rPr>
          <w:rFonts w:cs="Arial"/>
          <w:bCs/>
          <w:lang w:val="en-CA"/>
        </w:rPr>
        <w:t xml:space="preserve"> to verify vacancy eligibility:</w:t>
      </w:r>
    </w:p>
    <w:p w14:paraId="6F2CF1EC" w14:textId="77777777" w:rsidR="002D5163" w:rsidRPr="002D5163" w:rsidRDefault="002D5163" w:rsidP="00242873">
      <w:pPr>
        <w:numPr>
          <w:ilvl w:val="1"/>
          <w:numId w:val="3"/>
        </w:numPr>
        <w:spacing w:before="0" w:after="0"/>
        <w:jc w:val="both"/>
        <w:rPr>
          <w:rFonts w:cs="Arial"/>
          <w:bCs/>
          <w:lang w:val="en-CA"/>
        </w:rPr>
      </w:pPr>
      <w:r w:rsidRPr="002D5163">
        <w:rPr>
          <w:rFonts w:cs="Arial"/>
          <w:bCs/>
          <w:lang w:val="en-CA"/>
        </w:rPr>
        <w:t>Copy of floor plan or sketch indicating vacant area</w:t>
      </w:r>
    </w:p>
    <w:p w14:paraId="2A49E432" w14:textId="77777777" w:rsidR="002D5163" w:rsidRPr="002D5163" w:rsidRDefault="002D5163" w:rsidP="00242873">
      <w:pPr>
        <w:numPr>
          <w:ilvl w:val="1"/>
          <w:numId w:val="3"/>
        </w:numPr>
        <w:spacing w:before="0" w:after="0"/>
        <w:jc w:val="both"/>
        <w:rPr>
          <w:rFonts w:cs="Arial"/>
          <w:bCs/>
          <w:lang w:val="en-CA"/>
        </w:rPr>
      </w:pPr>
      <w:r w:rsidRPr="002D5163">
        <w:rPr>
          <w:rFonts w:cs="Arial"/>
          <w:bCs/>
          <w:lang w:val="en-CA"/>
        </w:rPr>
        <w:t>Photograph of the vacant area</w:t>
      </w:r>
    </w:p>
    <w:p w14:paraId="6FC41692" w14:textId="77777777" w:rsidR="002D5163" w:rsidRPr="002D5163" w:rsidRDefault="002D5163" w:rsidP="00242873">
      <w:pPr>
        <w:numPr>
          <w:ilvl w:val="1"/>
          <w:numId w:val="3"/>
        </w:numPr>
        <w:spacing w:before="0" w:after="0"/>
        <w:jc w:val="both"/>
        <w:rPr>
          <w:rFonts w:cs="Arial"/>
          <w:bCs/>
          <w:lang w:val="en-CA"/>
        </w:rPr>
      </w:pPr>
      <w:r w:rsidRPr="002D5163">
        <w:rPr>
          <w:rFonts w:cs="Arial"/>
          <w:bCs/>
          <w:lang w:val="en-CA"/>
        </w:rPr>
        <w:t>Copy of previous lease agreement(s) including contact name and phone number of lessee</w:t>
      </w:r>
    </w:p>
    <w:p w14:paraId="50A2D906" w14:textId="77777777" w:rsidR="002D5163" w:rsidRPr="002D5163" w:rsidRDefault="002D5163" w:rsidP="00242873">
      <w:pPr>
        <w:numPr>
          <w:ilvl w:val="1"/>
          <w:numId w:val="3"/>
        </w:numPr>
        <w:spacing w:before="0" w:after="0"/>
        <w:jc w:val="both"/>
        <w:rPr>
          <w:rFonts w:cs="Arial"/>
          <w:bCs/>
          <w:lang w:val="en-CA"/>
        </w:rPr>
      </w:pPr>
      <w:r w:rsidRPr="002D5163">
        <w:rPr>
          <w:rFonts w:cs="Arial"/>
          <w:bCs/>
          <w:lang w:val="en-CA"/>
        </w:rPr>
        <w:t>Any supporting documentation that the city deems relevant in order to facilitate the verification process</w:t>
      </w:r>
    </w:p>
    <w:p w14:paraId="126C89EF" w14:textId="77777777" w:rsidR="002D5163" w:rsidRPr="002D5163" w:rsidRDefault="002D5163" w:rsidP="00242873">
      <w:pPr>
        <w:numPr>
          <w:ilvl w:val="1"/>
          <w:numId w:val="2"/>
        </w:numPr>
        <w:ind w:left="720" w:hanging="720"/>
        <w:rPr>
          <w:rFonts w:cs="Arial"/>
          <w:bCs/>
          <w:lang w:val="en-CA"/>
        </w:rPr>
      </w:pPr>
      <w:r w:rsidRPr="002D5163">
        <w:rPr>
          <w:rFonts w:cs="Arial"/>
          <w:bCs/>
          <w:lang w:val="en-CA"/>
        </w:rPr>
        <w:t>City staff, upon producing proper identification, shall at all reasonable times and upon reasonable request, be given free access to property referred to in the application for purposes of verifying an application.</w:t>
      </w:r>
    </w:p>
    <w:p w14:paraId="68F445A0" w14:textId="77777777" w:rsidR="002D5163" w:rsidRPr="002D5163" w:rsidRDefault="002D5163" w:rsidP="00242873">
      <w:pPr>
        <w:numPr>
          <w:ilvl w:val="1"/>
          <w:numId w:val="2"/>
        </w:numPr>
        <w:spacing w:before="0"/>
        <w:ind w:left="720" w:hanging="720"/>
        <w:rPr>
          <w:rFonts w:cs="Arial"/>
          <w:bCs/>
          <w:lang w:val="en-CA"/>
        </w:rPr>
      </w:pPr>
      <w:r w:rsidRPr="002D5163">
        <w:rPr>
          <w:rFonts w:cs="Arial"/>
          <w:bCs/>
          <w:lang w:val="en-CA"/>
        </w:rPr>
        <w:t>Applications for rebate under this program must be made to Revenue and Taxation Division, Corporate Services Department on or before the last day of February of the following taxation year.</w:t>
      </w:r>
    </w:p>
    <w:p w14:paraId="7E2006FA" w14:textId="77777777" w:rsidR="002D5163" w:rsidRPr="002D5163" w:rsidRDefault="002D5163" w:rsidP="00242873">
      <w:pPr>
        <w:numPr>
          <w:ilvl w:val="1"/>
          <w:numId w:val="2"/>
        </w:numPr>
        <w:spacing w:before="0" w:after="0"/>
        <w:ind w:left="720" w:hanging="720"/>
        <w:rPr>
          <w:rFonts w:cs="Arial"/>
          <w:bCs/>
          <w:lang w:val="en-CA"/>
        </w:rPr>
      </w:pPr>
      <w:r w:rsidRPr="002D5163">
        <w:rPr>
          <w:rFonts w:cs="Arial"/>
          <w:bCs/>
          <w:lang w:val="en-CA"/>
        </w:rPr>
        <w:t>The Municipal Property Assessment Corporation (MPAC) shall be responsible for determining the value of the assessment relating to the vacant area.</w:t>
      </w:r>
    </w:p>
    <w:p w14:paraId="2DB8AEB1" w14:textId="2E1991D2" w:rsidR="002D5163" w:rsidRPr="002D5163" w:rsidRDefault="00242873" w:rsidP="00242873">
      <w:pPr>
        <w:pStyle w:val="Heading2"/>
        <w:rPr>
          <w:lang w:val="en-CA"/>
        </w:rPr>
      </w:pPr>
      <w:r>
        <w:rPr>
          <w:lang w:val="en-CA"/>
        </w:rPr>
        <w:t>2.</w:t>
      </w:r>
      <w:r>
        <w:rPr>
          <w:lang w:val="en-CA"/>
        </w:rPr>
        <w:tab/>
      </w:r>
      <w:r w:rsidR="002D5163" w:rsidRPr="002D5163">
        <w:rPr>
          <w:lang w:val="en-CA"/>
        </w:rPr>
        <w:t>Eligibility</w:t>
      </w:r>
    </w:p>
    <w:p w14:paraId="2112782C" w14:textId="782F43DC" w:rsidR="002D5163" w:rsidRPr="002D5163" w:rsidRDefault="00242873" w:rsidP="00242873">
      <w:pPr>
        <w:jc w:val="both"/>
        <w:rPr>
          <w:rFonts w:cs="Arial"/>
          <w:bCs/>
          <w:lang w:val="en-CA"/>
        </w:rPr>
      </w:pPr>
      <w:r>
        <w:rPr>
          <w:rFonts w:cs="Arial"/>
          <w:bCs/>
          <w:lang w:val="en-CA"/>
        </w:rPr>
        <w:t>2.1</w:t>
      </w:r>
      <w:r>
        <w:rPr>
          <w:rFonts w:cs="Arial"/>
          <w:bCs/>
          <w:lang w:val="en-CA"/>
        </w:rPr>
        <w:tab/>
      </w:r>
      <w:r w:rsidR="002D5163" w:rsidRPr="002D5163">
        <w:rPr>
          <w:rFonts w:cs="Arial"/>
          <w:bCs/>
          <w:lang w:val="en-CA"/>
        </w:rPr>
        <w:t>A property is only eligible if:</w:t>
      </w:r>
    </w:p>
    <w:p w14:paraId="5C98E87B" w14:textId="77777777" w:rsidR="002D5163" w:rsidRPr="002D5163" w:rsidRDefault="002D5163" w:rsidP="00242873">
      <w:pPr>
        <w:numPr>
          <w:ilvl w:val="0"/>
          <w:numId w:val="4"/>
        </w:numPr>
        <w:spacing w:before="0" w:after="0"/>
        <w:ind w:left="994" w:hanging="274"/>
        <w:jc w:val="both"/>
        <w:rPr>
          <w:rFonts w:cs="Arial"/>
          <w:bCs/>
          <w:lang w:val="en-CA"/>
        </w:rPr>
      </w:pPr>
      <w:r w:rsidRPr="002D5163">
        <w:rPr>
          <w:rFonts w:cs="Arial"/>
          <w:bCs/>
          <w:lang w:val="en-CA"/>
        </w:rPr>
        <w:t>The property is assessed and taxed at the full commercial or the full industrial rate;</w:t>
      </w:r>
    </w:p>
    <w:p w14:paraId="711B8EDF" w14:textId="77777777" w:rsidR="002D5163" w:rsidRPr="002D5163" w:rsidRDefault="002D5163" w:rsidP="00242873">
      <w:pPr>
        <w:numPr>
          <w:ilvl w:val="0"/>
          <w:numId w:val="4"/>
        </w:numPr>
        <w:spacing w:before="0" w:after="0"/>
        <w:ind w:left="994" w:hanging="274"/>
        <w:jc w:val="both"/>
        <w:rPr>
          <w:rFonts w:cs="Arial"/>
          <w:bCs/>
          <w:lang w:val="en-CA"/>
        </w:rPr>
      </w:pPr>
      <w:r w:rsidRPr="002D5163">
        <w:rPr>
          <w:rFonts w:cs="Arial"/>
          <w:bCs/>
          <w:lang w:val="en-CA"/>
        </w:rPr>
        <w:t>The space involved is vacant for a minimum of ninety (90) consecutive days;</w:t>
      </w:r>
    </w:p>
    <w:p w14:paraId="4944F932" w14:textId="77777777" w:rsidR="002D5163" w:rsidRPr="002D5163" w:rsidRDefault="002D5163" w:rsidP="00242873">
      <w:pPr>
        <w:numPr>
          <w:ilvl w:val="0"/>
          <w:numId w:val="4"/>
        </w:numPr>
        <w:spacing w:before="0" w:after="0"/>
        <w:ind w:left="994" w:hanging="274"/>
        <w:jc w:val="both"/>
        <w:rPr>
          <w:rFonts w:cs="Arial"/>
          <w:bCs/>
          <w:lang w:val="en-CA"/>
        </w:rPr>
      </w:pPr>
      <w:r w:rsidRPr="002D5163">
        <w:rPr>
          <w:rFonts w:cs="Arial"/>
          <w:bCs/>
          <w:lang w:val="en-CA"/>
        </w:rPr>
        <w:t>The space is not being used for any purpose (including storage or seasonal property use);</w:t>
      </w:r>
    </w:p>
    <w:p w14:paraId="7618DA7D" w14:textId="77777777" w:rsidR="002D5163" w:rsidRPr="002D5163" w:rsidRDefault="002D5163" w:rsidP="00242873">
      <w:pPr>
        <w:numPr>
          <w:ilvl w:val="0"/>
          <w:numId w:val="4"/>
        </w:numPr>
        <w:spacing w:before="0" w:after="0"/>
        <w:ind w:left="994" w:hanging="274"/>
        <w:jc w:val="both"/>
        <w:rPr>
          <w:rFonts w:cs="Arial"/>
          <w:bCs/>
          <w:lang w:val="en-CA"/>
        </w:rPr>
      </w:pPr>
      <w:r w:rsidRPr="002D5163">
        <w:rPr>
          <w:rFonts w:cs="Arial"/>
          <w:bCs/>
          <w:lang w:val="en-CA"/>
        </w:rPr>
        <w:t>The space is separately defined from other areas of the building; and</w:t>
      </w:r>
    </w:p>
    <w:p w14:paraId="3282D9C2" w14:textId="77777777" w:rsidR="002D5163" w:rsidRPr="002D5163" w:rsidRDefault="002D5163" w:rsidP="00242873">
      <w:pPr>
        <w:numPr>
          <w:ilvl w:val="0"/>
          <w:numId w:val="4"/>
        </w:numPr>
        <w:spacing w:before="0" w:after="0"/>
        <w:ind w:left="994" w:hanging="274"/>
        <w:jc w:val="both"/>
        <w:rPr>
          <w:rFonts w:cs="Arial"/>
          <w:bCs/>
          <w:lang w:val="en-CA"/>
        </w:rPr>
      </w:pPr>
      <w:r w:rsidRPr="002D5163">
        <w:rPr>
          <w:rFonts w:cs="Arial"/>
          <w:bCs/>
          <w:lang w:val="en-CA"/>
        </w:rPr>
        <w:t>The space was capable of being leased, was under construction or unfit for occupation.</w:t>
      </w:r>
    </w:p>
    <w:p w14:paraId="60E8B420" w14:textId="64370B6D" w:rsidR="002D5163" w:rsidRPr="002D5163" w:rsidRDefault="00242873" w:rsidP="00242873">
      <w:pPr>
        <w:jc w:val="both"/>
        <w:rPr>
          <w:rFonts w:cs="Arial"/>
          <w:bCs/>
        </w:rPr>
      </w:pPr>
      <w:r>
        <w:rPr>
          <w:rFonts w:cs="Arial"/>
          <w:bCs/>
        </w:rPr>
        <w:t>2.2</w:t>
      </w:r>
      <w:r>
        <w:rPr>
          <w:rFonts w:cs="Arial"/>
          <w:bCs/>
        </w:rPr>
        <w:tab/>
      </w:r>
      <w:r w:rsidR="002D5163" w:rsidRPr="002D5163">
        <w:rPr>
          <w:rFonts w:cs="Arial"/>
          <w:bCs/>
        </w:rPr>
        <w:t>A property is not eligible if it is</w:t>
      </w:r>
    </w:p>
    <w:p w14:paraId="5A5328DC" w14:textId="77777777" w:rsidR="002D5163" w:rsidRPr="002D5163" w:rsidRDefault="002D5163" w:rsidP="00242873">
      <w:pPr>
        <w:numPr>
          <w:ilvl w:val="0"/>
          <w:numId w:val="5"/>
        </w:numPr>
        <w:spacing w:before="0" w:after="0"/>
        <w:ind w:left="994" w:hanging="274"/>
        <w:jc w:val="both"/>
        <w:rPr>
          <w:rFonts w:cs="Arial"/>
          <w:bCs/>
        </w:rPr>
      </w:pPr>
      <w:r w:rsidRPr="002D5163">
        <w:rPr>
          <w:rFonts w:cs="Arial"/>
          <w:bCs/>
        </w:rPr>
        <w:t>A seasonal property;</w:t>
      </w:r>
    </w:p>
    <w:p w14:paraId="435355B7" w14:textId="77777777" w:rsidR="002D5163" w:rsidRPr="002D5163" w:rsidRDefault="002D5163" w:rsidP="00242873">
      <w:pPr>
        <w:numPr>
          <w:ilvl w:val="0"/>
          <w:numId w:val="5"/>
        </w:numPr>
        <w:spacing w:before="0" w:after="0"/>
        <w:ind w:left="994" w:hanging="274"/>
        <w:jc w:val="both"/>
        <w:rPr>
          <w:rFonts w:cs="Arial"/>
          <w:bCs/>
        </w:rPr>
      </w:pPr>
      <w:r w:rsidRPr="002D5163">
        <w:rPr>
          <w:rFonts w:cs="Arial"/>
          <w:bCs/>
        </w:rPr>
        <w:t xml:space="preserve">Vacant but are leased to a tenant; or </w:t>
      </w:r>
    </w:p>
    <w:p w14:paraId="6F0C267E" w14:textId="77777777" w:rsidR="002D5163" w:rsidRPr="002D5163" w:rsidRDefault="002D5163" w:rsidP="00242873">
      <w:pPr>
        <w:numPr>
          <w:ilvl w:val="0"/>
          <w:numId w:val="5"/>
        </w:numPr>
        <w:spacing w:before="0" w:after="0"/>
        <w:ind w:left="994" w:hanging="274"/>
        <w:jc w:val="both"/>
        <w:rPr>
          <w:rFonts w:cs="Arial"/>
          <w:bCs/>
        </w:rPr>
      </w:pPr>
      <w:r w:rsidRPr="002D5163">
        <w:rPr>
          <w:rFonts w:cs="Arial"/>
          <w:bCs/>
        </w:rPr>
        <w:t>Buildings that are included in a vacant land sub-class (e.g. new buildings that have never been occupied).</w:t>
      </w:r>
    </w:p>
    <w:p w14:paraId="402DA7E2" w14:textId="4FF5CF43" w:rsidR="002D5163" w:rsidRPr="002D5163" w:rsidRDefault="00242873" w:rsidP="00242873">
      <w:pPr>
        <w:ind w:left="630" w:hanging="720"/>
        <w:rPr>
          <w:rFonts w:cs="Arial"/>
          <w:bCs/>
        </w:rPr>
      </w:pPr>
      <w:r>
        <w:rPr>
          <w:rFonts w:cs="Arial"/>
          <w:bCs/>
        </w:rPr>
        <w:lastRenderedPageBreak/>
        <w:t>2.3</w:t>
      </w:r>
      <w:r>
        <w:rPr>
          <w:rFonts w:cs="Arial"/>
          <w:bCs/>
        </w:rPr>
        <w:tab/>
      </w:r>
      <w:r w:rsidR="002D5163" w:rsidRPr="002D5163">
        <w:rPr>
          <w:rFonts w:cs="Arial"/>
          <w:bCs/>
        </w:rPr>
        <w:t>Property owners may submit one or a maximum of two applications per property per year.  A single application may include vacancies on the property during the entire year or one application for vacancies during the first six months of the year and a second application for the last six months of the year.</w:t>
      </w:r>
    </w:p>
    <w:p w14:paraId="328E6989" w14:textId="0DECBAF3" w:rsidR="002D5163" w:rsidRPr="002D5163" w:rsidRDefault="002D5163" w:rsidP="00242873">
      <w:pPr>
        <w:pStyle w:val="Heading2"/>
      </w:pPr>
      <w:r w:rsidRPr="002D5163">
        <w:t>3.</w:t>
      </w:r>
      <w:r w:rsidRPr="002D5163">
        <w:tab/>
        <w:t>Responsibilities</w:t>
      </w:r>
    </w:p>
    <w:p w14:paraId="1C737DD8" w14:textId="77777777" w:rsidR="002D5163" w:rsidRPr="002D5163" w:rsidRDefault="002D5163" w:rsidP="002D5163">
      <w:pPr>
        <w:overflowPunct w:val="0"/>
        <w:autoSpaceDE w:val="0"/>
        <w:autoSpaceDN w:val="0"/>
        <w:adjustRightInd w:val="0"/>
        <w:ind w:left="720" w:right="86" w:hanging="720"/>
        <w:jc w:val="both"/>
        <w:textAlignment w:val="baseline"/>
        <w:rPr>
          <w:rFonts w:cs="Arial"/>
        </w:rPr>
      </w:pPr>
      <w:r w:rsidRPr="002D5163">
        <w:rPr>
          <w:rFonts w:cs="Arial"/>
        </w:rPr>
        <w:t>3.1</w:t>
      </w:r>
      <w:r w:rsidRPr="002D5163">
        <w:rPr>
          <w:rFonts w:cs="Arial"/>
        </w:rPr>
        <w:tab/>
        <w:t>Council is responsible to establish the City’s philosophy through this policy.</w:t>
      </w:r>
    </w:p>
    <w:p w14:paraId="15AF8F7A" w14:textId="77777777" w:rsidR="002D5163" w:rsidRPr="002D5163" w:rsidRDefault="002D5163" w:rsidP="00242873">
      <w:pPr>
        <w:overflowPunct w:val="0"/>
        <w:autoSpaceDE w:val="0"/>
        <w:autoSpaceDN w:val="0"/>
        <w:adjustRightInd w:val="0"/>
        <w:ind w:left="630" w:right="86" w:hanging="630"/>
        <w:textAlignment w:val="baseline"/>
        <w:rPr>
          <w:rFonts w:cs="Arial"/>
        </w:rPr>
      </w:pPr>
      <w:r w:rsidRPr="002D5163">
        <w:rPr>
          <w:rFonts w:cs="Arial"/>
        </w:rPr>
        <w:t>3.2</w:t>
      </w:r>
      <w:r w:rsidRPr="002D5163">
        <w:rPr>
          <w:rFonts w:cs="Arial"/>
        </w:rPr>
        <w:tab/>
        <w:t>The Chief Administrative Officer is accountable to approve the detailed management directives that establish the operational framework.</w:t>
      </w:r>
    </w:p>
    <w:p w14:paraId="4DB902DD" w14:textId="0B200427" w:rsidR="002D5163" w:rsidRDefault="002D5163" w:rsidP="00242873">
      <w:pPr>
        <w:ind w:left="720" w:hanging="720"/>
        <w:rPr>
          <w:rFonts w:eastAsiaTheme="majorEastAsia"/>
        </w:rPr>
      </w:pPr>
      <w:r w:rsidRPr="002D5163">
        <w:rPr>
          <w:rFonts w:cs="Arial"/>
        </w:rPr>
        <w:t>3.3</w:t>
      </w:r>
      <w:r w:rsidRPr="002D5163">
        <w:rPr>
          <w:rFonts w:cs="Arial"/>
        </w:rPr>
        <w:tab/>
        <w:t>Corporate Services is responsible to ensure that the City’s Policy and Management Directive</w:t>
      </w:r>
      <w:bookmarkStart w:id="0" w:name="_GoBack"/>
      <w:bookmarkEnd w:id="0"/>
      <w:r w:rsidRPr="002D5163">
        <w:rPr>
          <w:rFonts w:cs="Arial"/>
        </w:rPr>
        <w:t xml:space="preserve"> are adhered to.</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2DE4A45F" w:rsidR="00226B10" w:rsidRPr="00FB05F3" w:rsidRDefault="003B3C67" w:rsidP="00F95061">
            <w:pPr>
              <w:pStyle w:val="Footer"/>
              <w:jc w:val="right"/>
              <w:rPr>
                <w:rFonts w:cs="Arial"/>
                <w:sz w:val="20"/>
                <w:szCs w:val="20"/>
              </w:rPr>
            </w:pPr>
            <w:r w:rsidRPr="00FB05F3">
              <w:rPr>
                <w:rFonts w:cs="Arial"/>
                <w:sz w:val="20"/>
                <w:szCs w:val="20"/>
              </w:rPr>
              <w:t>CP201</w:t>
            </w:r>
            <w:r w:rsidR="00FB05F3" w:rsidRPr="00FB05F3">
              <w:rPr>
                <w:rFonts w:cs="Arial"/>
                <w:sz w:val="20"/>
                <w:szCs w:val="20"/>
              </w:rPr>
              <w:t>7</w:t>
            </w:r>
            <w:r w:rsidRPr="00FB05F3">
              <w:rPr>
                <w:rFonts w:cs="Arial"/>
                <w:sz w:val="20"/>
                <w:szCs w:val="20"/>
              </w:rPr>
              <w:t>-00</w:t>
            </w:r>
            <w:r w:rsidR="00FB05F3" w:rsidRPr="00FB05F3">
              <w:rPr>
                <w:rFonts w:cs="Arial"/>
                <w:sz w:val="20"/>
                <w:szCs w:val="20"/>
              </w:rPr>
              <w:t xml:space="preserve">7 </w:t>
            </w:r>
            <w:r w:rsidR="00FB05F3" w:rsidRPr="00FB05F3">
              <w:rPr>
                <w:rFonts w:cs="Arial"/>
                <w:sz w:val="20"/>
                <w:szCs w:val="20"/>
              </w:rPr>
              <w:t>Vacancy Rebate Policy</w:t>
            </w:r>
            <w:r w:rsidR="00A136DA" w:rsidRPr="00FB05F3">
              <w:rPr>
                <w:rFonts w:cs="Arial"/>
                <w:sz w:val="20"/>
                <w:szCs w:val="20"/>
              </w:rPr>
              <w:br/>
              <w:t xml:space="preserve">Page </w:t>
            </w:r>
            <w:r w:rsidR="00A136DA" w:rsidRPr="00FB05F3">
              <w:rPr>
                <w:rFonts w:cs="Arial"/>
                <w:bCs/>
                <w:sz w:val="20"/>
                <w:szCs w:val="20"/>
              </w:rPr>
              <w:fldChar w:fldCharType="begin"/>
            </w:r>
            <w:r w:rsidR="00A136DA" w:rsidRPr="00FB05F3">
              <w:rPr>
                <w:rFonts w:cs="Arial"/>
                <w:bCs/>
                <w:sz w:val="20"/>
                <w:szCs w:val="20"/>
              </w:rPr>
              <w:instrText xml:space="preserve"> PAGE </w:instrText>
            </w:r>
            <w:r w:rsidR="00A136DA" w:rsidRPr="00FB05F3">
              <w:rPr>
                <w:rFonts w:cs="Arial"/>
                <w:bCs/>
                <w:sz w:val="20"/>
                <w:szCs w:val="20"/>
              </w:rPr>
              <w:fldChar w:fldCharType="separate"/>
            </w:r>
            <w:r w:rsidR="00FB05F3">
              <w:rPr>
                <w:rFonts w:cs="Arial"/>
                <w:bCs/>
                <w:noProof/>
                <w:sz w:val="20"/>
                <w:szCs w:val="20"/>
              </w:rPr>
              <w:t>3</w:t>
            </w:r>
            <w:r w:rsidR="00A136DA" w:rsidRPr="00FB05F3">
              <w:rPr>
                <w:rFonts w:cs="Arial"/>
                <w:bCs/>
                <w:sz w:val="20"/>
                <w:szCs w:val="20"/>
              </w:rPr>
              <w:fldChar w:fldCharType="end"/>
            </w:r>
            <w:r w:rsidR="00A136DA" w:rsidRPr="00FB05F3">
              <w:rPr>
                <w:rFonts w:cs="Arial"/>
                <w:sz w:val="20"/>
                <w:szCs w:val="20"/>
              </w:rPr>
              <w:t xml:space="preserve"> of </w:t>
            </w:r>
            <w:r w:rsidR="00A136DA" w:rsidRPr="00FB05F3">
              <w:rPr>
                <w:rFonts w:cs="Arial"/>
                <w:bCs/>
                <w:sz w:val="20"/>
                <w:szCs w:val="20"/>
              </w:rPr>
              <w:fldChar w:fldCharType="begin"/>
            </w:r>
            <w:r w:rsidR="00A136DA" w:rsidRPr="00FB05F3">
              <w:rPr>
                <w:rFonts w:cs="Arial"/>
                <w:bCs/>
                <w:sz w:val="20"/>
                <w:szCs w:val="20"/>
              </w:rPr>
              <w:instrText xml:space="preserve"> NUMPAGES  </w:instrText>
            </w:r>
            <w:r w:rsidR="00A136DA" w:rsidRPr="00FB05F3">
              <w:rPr>
                <w:rFonts w:cs="Arial"/>
                <w:bCs/>
                <w:sz w:val="20"/>
                <w:szCs w:val="20"/>
              </w:rPr>
              <w:fldChar w:fldCharType="separate"/>
            </w:r>
            <w:r w:rsidR="00FB05F3">
              <w:rPr>
                <w:rFonts w:cs="Arial"/>
                <w:bCs/>
                <w:noProof/>
                <w:sz w:val="20"/>
                <w:szCs w:val="20"/>
              </w:rPr>
              <w:t>3</w:t>
            </w:r>
            <w:r w:rsidR="00A136DA" w:rsidRPr="00FB05F3">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226B10"/>
    <w:rsid w:val="00242873"/>
    <w:rsid w:val="002A4BEF"/>
    <w:rsid w:val="002D5163"/>
    <w:rsid w:val="00331815"/>
    <w:rsid w:val="00360EC6"/>
    <w:rsid w:val="003B3C67"/>
    <w:rsid w:val="003E69C2"/>
    <w:rsid w:val="00425202"/>
    <w:rsid w:val="0046540A"/>
    <w:rsid w:val="00467795"/>
    <w:rsid w:val="004A377A"/>
    <w:rsid w:val="004B297F"/>
    <w:rsid w:val="004B540D"/>
    <w:rsid w:val="006470BE"/>
    <w:rsid w:val="006C50B4"/>
    <w:rsid w:val="006C6658"/>
    <w:rsid w:val="006E31BC"/>
    <w:rsid w:val="007A4E37"/>
    <w:rsid w:val="007F67E1"/>
    <w:rsid w:val="008E5E29"/>
    <w:rsid w:val="0090099E"/>
    <w:rsid w:val="009D3584"/>
    <w:rsid w:val="009E7C86"/>
    <w:rsid w:val="00A07FCF"/>
    <w:rsid w:val="00A136DA"/>
    <w:rsid w:val="00AC4A09"/>
    <w:rsid w:val="00B12CB8"/>
    <w:rsid w:val="00B5071F"/>
    <w:rsid w:val="00B614C0"/>
    <w:rsid w:val="00C06DED"/>
    <w:rsid w:val="00C74F14"/>
    <w:rsid w:val="00D21202"/>
    <w:rsid w:val="00D744ED"/>
    <w:rsid w:val="00DC04AB"/>
    <w:rsid w:val="00DC2655"/>
    <w:rsid w:val="00EC2875"/>
    <w:rsid w:val="00EC2B18"/>
    <w:rsid w:val="00F70B5B"/>
    <w:rsid w:val="00F95061"/>
    <w:rsid w:val="00FB05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Related_x0020_Documents xmlns="9a81a57e-1799-4259-a456-052d3d590a00" xsi:nil="true"/>
    <COKL_x0020_Division xmlns="9a81a57e-1799-4259-a456-052d3d590a00">17</COKL_x0020_Division>
    <COKL_x0020_Subject xmlns="9a81a57e-1799-4259-a456-052d3d590a00">Standard Operating Procedure Template</COKL_x0020_Subject>
    <Form_x0020_Title xmlns="9a81a57e-1799-4259-a456-052d3d590a00">Standard Operating Procedure Tempalte</Form_x0020_Title>
    <Form_x0020_Number xmlns="9a81a57e-1799-4259-a456-052d3d590a00" xsi:nil="true"/>
    <COKL_x0020_Department xmlns="9a81a57e-1799-4259-a456-052d3d590a00">5</COKL_x0020_Department>
    <Effective_x0020_Date xmlns="9a81a57e-1799-4259-a456-052d3d590a00">2021-01-20T05:00:00+00:00</Effective_x0020_Date>
    <_dlc_DocId xmlns="2026e193-403e-49b0-84d7-399809578d26">PYP3NSX4DFEQ-15-201</_dlc_DocId>
    <_dlc_DocIdUrl xmlns="2026e193-403e-49b0-84d7-399809578d26">
      <Url>https://documents.city.kawarthalakes.on.ca/sites/CorpDocs/_layouts/15/DocIdRedir.aspx?ID=PYP3NSX4DFEQ-15-201</Url>
      <Description>PYP3NSX4DFEQ-15-201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KL Form" ma:contentTypeID="0x010100AC0E575AF20E954A9F1097F9C42755560E0074D1912DE1298E459587E5D271612E3A" ma:contentTypeVersion="13" ma:contentTypeDescription="" ma:contentTypeScope="" ma:versionID="0339e9e7c15104462e36bb1551f2516c">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83e82300d8fc2912adb702c67d69f7ba"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ma:displayName="COKL Division" ma:list="{1dd0464e-a240-48d1-892c-65f9c860b085}" ma:internalName="COKL_x0020_Division" ma:readOnly="false" ma:showField="Title" ma:web="9a81a57e-1799-4259-a456-052d3d590a00">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44f0ac20-0345-4b1c-a2ce-da04698d1fd5}" ma:internalName="COKL_x0020_Department" ma:readOnly="false" ma:showField="Title" ma:web="9a81a57e-1799-4259-a456-052d3d590a00">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E3AA386B-2E1F-41A5-A116-13C235F3FC5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26e193-403e-49b0-84d7-399809578d26"/>
    <ds:schemaRef ds:uri="http://purl.org/dc/elements/1.1/"/>
    <ds:schemaRef ds:uri="http://schemas.microsoft.com/office/2006/metadata/properties"/>
    <ds:schemaRef ds:uri="9a81a57e-1799-4259-a456-052d3d590a00"/>
    <ds:schemaRef ds:uri="http://www.w3.org/XML/1998/namespace"/>
    <ds:schemaRef ds:uri="http://purl.org/dc/dcmitype/"/>
  </ds:schemaRefs>
</ds:datastoreItem>
</file>

<file path=customXml/itemProps4.xml><?xml version="1.0" encoding="utf-8"?>
<ds:datastoreItem xmlns:ds="http://schemas.openxmlformats.org/officeDocument/2006/customXml" ds:itemID="{BF38010C-B546-47A3-83AD-76222EE4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4</cp:revision>
  <dcterms:created xsi:type="dcterms:W3CDTF">2021-01-21T16:14:00Z</dcterms:created>
  <dcterms:modified xsi:type="dcterms:W3CDTF">2021-02-19T16:08:00Z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0x010100AC0E575AF20E954A9F1097F9C42755560E0074D1912DE1298E459587E5D271612E3A</vt:lpwstr>
  </property>
  <property fmtid="{D5CDD505-2E9C-101B-9397-08002B2CF9AE}" pid="3" name="_dlc_DocIdItemGuid">
    <vt:lpwstr>7295c25d-b80f-4b1d-9020-4dc63b3129dd</vt:lpwstr>
  </property>
</Properties>
</file>