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83"/>
        <w:gridCol w:w="4667"/>
      </w:tblGrid>
      <w:tr w:rsidR="0090099E" w14:paraId="39220C2B" w14:textId="77777777" w:rsidTr="004104E6">
        <w:trPr>
          <w:trHeight w:val="521"/>
        </w:trPr>
        <w:tc>
          <w:tcPr>
            <w:tcW w:w="4683" w:type="dxa"/>
            <w:vAlign w:val="center"/>
          </w:tcPr>
          <w:p w14:paraId="6CFC4EED" w14:textId="77777777" w:rsidR="0090099E" w:rsidRDefault="0090099E" w:rsidP="00E2265A">
            <w:pPr>
              <w:rPr>
                <w:rFonts w:cs="Arial"/>
              </w:rPr>
            </w:pPr>
            <w:bookmarkStart w:id="0" w:name="_GoBack"/>
            <w:bookmarkEnd w:id="0"/>
            <w:r w:rsidRPr="00677D1E">
              <w:rPr>
                <w:rFonts w:cs="Arial"/>
              </w:rPr>
              <w:t>Council Policy No.:</w:t>
            </w:r>
          </w:p>
        </w:tc>
        <w:tc>
          <w:tcPr>
            <w:tcW w:w="4667" w:type="dxa"/>
            <w:vAlign w:val="center"/>
          </w:tcPr>
          <w:p w14:paraId="266CDB33" w14:textId="42502AF7" w:rsidR="0090099E" w:rsidRDefault="0049394D" w:rsidP="00E2265A">
            <w:pPr>
              <w:rPr>
                <w:rFonts w:cs="Arial"/>
              </w:rPr>
            </w:pPr>
            <w:r>
              <w:rPr>
                <w:rFonts w:cs="Arial"/>
              </w:rPr>
              <w:t xml:space="preserve">CP2024-005 (formerly </w:t>
            </w:r>
            <w:r w:rsidR="00CA6868">
              <w:rPr>
                <w:rFonts w:cs="Arial"/>
              </w:rPr>
              <w:t>CP2021-</w:t>
            </w:r>
            <w:r w:rsidR="004B558D">
              <w:rPr>
                <w:rFonts w:cs="Arial"/>
              </w:rPr>
              <w:t>038</w:t>
            </w:r>
            <w:r>
              <w:rPr>
                <w:rFonts w:cs="Arial"/>
              </w:rPr>
              <w:t>)</w:t>
            </w:r>
          </w:p>
        </w:tc>
      </w:tr>
      <w:tr w:rsidR="0090099E" w14:paraId="45FDEB31" w14:textId="77777777" w:rsidTr="004104E6">
        <w:trPr>
          <w:trHeight w:val="539"/>
        </w:trPr>
        <w:tc>
          <w:tcPr>
            <w:tcW w:w="4683" w:type="dxa"/>
            <w:vAlign w:val="center"/>
          </w:tcPr>
          <w:p w14:paraId="6A39A2E3" w14:textId="77777777" w:rsidR="0090099E" w:rsidRDefault="0090099E" w:rsidP="00E2265A">
            <w:pPr>
              <w:rPr>
                <w:rFonts w:cs="Arial"/>
              </w:rPr>
            </w:pPr>
            <w:r w:rsidRPr="00677D1E">
              <w:rPr>
                <w:rFonts w:cs="Arial"/>
              </w:rPr>
              <w:t>Council Policy Name:</w:t>
            </w:r>
          </w:p>
        </w:tc>
        <w:tc>
          <w:tcPr>
            <w:tcW w:w="4667" w:type="dxa"/>
            <w:vAlign w:val="center"/>
          </w:tcPr>
          <w:p w14:paraId="402AD36E" w14:textId="77777777" w:rsidR="0090099E" w:rsidRDefault="00CA6868" w:rsidP="00E2265A">
            <w:pPr>
              <w:rPr>
                <w:rFonts w:cs="Arial"/>
              </w:rPr>
            </w:pPr>
            <w:r>
              <w:rPr>
                <w:rFonts w:cs="Arial"/>
              </w:rPr>
              <w:t>Flag Policy</w:t>
            </w:r>
          </w:p>
        </w:tc>
      </w:tr>
      <w:tr w:rsidR="0090099E" w14:paraId="138CB3F5" w14:textId="77777777" w:rsidTr="004104E6">
        <w:trPr>
          <w:trHeight w:val="530"/>
        </w:trPr>
        <w:tc>
          <w:tcPr>
            <w:tcW w:w="4683" w:type="dxa"/>
            <w:vAlign w:val="center"/>
          </w:tcPr>
          <w:p w14:paraId="39349489" w14:textId="77777777" w:rsidR="0090099E" w:rsidRDefault="0090099E" w:rsidP="00E2265A">
            <w:pPr>
              <w:rPr>
                <w:rFonts w:cs="Arial"/>
              </w:rPr>
            </w:pPr>
            <w:r w:rsidRPr="00677D1E">
              <w:rPr>
                <w:rFonts w:cs="Arial"/>
              </w:rPr>
              <w:t>Date Approved by Council:</w:t>
            </w:r>
          </w:p>
        </w:tc>
        <w:tc>
          <w:tcPr>
            <w:tcW w:w="4667" w:type="dxa"/>
            <w:vAlign w:val="center"/>
          </w:tcPr>
          <w:p w14:paraId="31332E87" w14:textId="30C5E1B3" w:rsidR="0090099E" w:rsidRDefault="0049394D" w:rsidP="00E2265A">
            <w:pPr>
              <w:rPr>
                <w:rFonts w:cs="Arial"/>
              </w:rPr>
            </w:pPr>
            <w:r>
              <w:rPr>
                <w:rFonts w:cs="Arial"/>
              </w:rPr>
              <w:t>April 30, 2024, CR2024-209</w:t>
            </w:r>
          </w:p>
        </w:tc>
      </w:tr>
      <w:tr w:rsidR="0090099E" w14:paraId="157BE3F8" w14:textId="77777777" w:rsidTr="004104E6">
        <w:trPr>
          <w:trHeight w:val="530"/>
        </w:trPr>
        <w:tc>
          <w:tcPr>
            <w:tcW w:w="4683" w:type="dxa"/>
            <w:vAlign w:val="center"/>
          </w:tcPr>
          <w:p w14:paraId="17E0795A" w14:textId="77777777" w:rsidR="0090099E" w:rsidRDefault="0090099E" w:rsidP="00E2265A">
            <w:pPr>
              <w:rPr>
                <w:rFonts w:cs="Arial"/>
              </w:rPr>
            </w:pPr>
            <w:r w:rsidRPr="00677D1E">
              <w:rPr>
                <w:rFonts w:cs="Arial"/>
              </w:rPr>
              <w:t>Date revision approved by Council:</w:t>
            </w:r>
          </w:p>
        </w:tc>
        <w:tc>
          <w:tcPr>
            <w:tcW w:w="4667" w:type="dxa"/>
            <w:vAlign w:val="center"/>
          </w:tcPr>
          <w:p w14:paraId="199C1FC7" w14:textId="77777777" w:rsidR="0090099E" w:rsidRDefault="0090099E" w:rsidP="00E2265A">
            <w:pPr>
              <w:rPr>
                <w:rFonts w:cs="Arial"/>
              </w:rPr>
            </w:pPr>
          </w:p>
        </w:tc>
      </w:tr>
      <w:tr w:rsidR="0090099E" w14:paraId="5A06C90D" w14:textId="77777777" w:rsidTr="004104E6">
        <w:tc>
          <w:tcPr>
            <w:tcW w:w="4683" w:type="dxa"/>
            <w:vAlign w:val="center"/>
          </w:tcPr>
          <w:p w14:paraId="4CE5704B" w14:textId="77777777" w:rsidR="0090099E" w:rsidRDefault="0090099E" w:rsidP="00E2265A">
            <w:pPr>
              <w:rPr>
                <w:rFonts w:cs="Arial"/>
              </w:rPr>
            </w:pPr>
            <w:r w:rsidRPr="00677D1E">
              <w:rPr>
                <w:rFonts w:cs="Arial"/>
              </w:rPr>
              <w:t>Related SOP, Management Directive, Council Policy, Forms</w:t>
            </w:r>
          </w:p>
        </w:tc>
        <w:tc>
          <w:tcPr>
            <w:tcW w:w="4667" w:type="dxa"/>
            <w:vAlign w:val="center"/>
          </w:tcPr>
          <w:p w14:paraId="1911C6DD" w14:textId="77777777" w:rsidR="0090099E" w:rsidRDefault="0090099E" w:rsidP="00E2265A">
            <w:pPr>
              <w:rPr>
                <w:rFonts w:cs="Arial"/>
              </w:rPr>
            </w:pPr>
          </w:p>
        </w:tc>
      </w:tr>
    </w:tbl>
    <w:p w14:paraId="515BDD79" w14:textId="77777777" w:rsidR="0090099E" w:rsidRDefault="0090099E" w:rsidP="00052668">
      <w:pPr>
        <w:keepNext/>
        <w:keepLines/>
        <w:spacing w:before="720"/>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4C4C5E6C" w14:textId="77777777" w:rsidR="00CA6868" w:rsidRPr="00CA6868" w:rsidRDefault="00CA6868" w:rsidP="00CA6868">
      <w:pPr>
        <w:rPr>
          <w:rFonts w:eastAsiaTheme="majorEastAsia"/>
        </w:rPr>
      </w:pPr>
      <w:r w:rsidRPr="00CA6868">
        <w:rPr>
          <w:rFonts w:eastAsiaTheme="majorEastAsia"/>
        </w:rPr>
        <w:t>The purpose of this policy is to ensure that flags at City of Kawartha Lakes sites are flown and displayed properly and that the procedure followed ensures the dignity and respect for who the flags are flown.</w:t>
      </w:r>
    </w:p>
    <w:p w14:paraId="28CF2B8E" w14:textId="77777777" w:rsidR="00CA6868" w:rsidRPr="00CA6868" w:rsidRDefault="00CA6868" w:rsidP="00CA6868">
      <w:pPr>
        <w:rPr>
          <w:rFonts w:eastAsiaTheme="majorEastAsia"/>
        </w:rPr>
      </w:pPr>
      <w:r w:rsidRPr="00CA6868">
        <w:rPr>
          <w:rFonts w:eastAsiaTheme="majorEastAsia"/>
        </w:rPr>
        <w:t xml:space="preserve">The City of Kawartha Lakes will fly </w:t>
      </w:r>
      <w:r w:rsidR="00CD41CA">
        <w:rPr>
          <w:rFonts w:eastAsiaTheme="majorEastAsia"/>
        </w:rPr>
        <w:t xml:space="preserve">alternate </w:t>
      </w:r>
      <w:r w:rsidRPr="00CA6868">
        <w:rPr>
          <w:rFonts w:eastAsiaTheme="majorEastAsia"/>
        </w:rPr>
        <w:t>flags on its premises on a temporary basis to mark special occasions. Flag-raising ceremonies enhance public awareness of activities such as national days, multicultural events, and fundraising drives. They encourage support from members of the public, and benefit and enrich the community. A flag-raising is the ceremonial raising of an alternate flag that can occur with or without an accompanying ceremony.</w:t>
      </w:r>
    </w:p>
    <w:p w14:paraId="2EC6A3A7" w14:textId="77777777" w:rsidR="00CA6868" w:rsidRPr="0090099E" w:rsidRDefault="00CA6868" w:rsidP="00CA6868">
      <w:pPr>
        <w:rPr>
          <w:rFonts w:eastAsiaTheme="majorEastAsia"/>
        </w:rPr>
      </w:pPr>
      <w:r w:rsidRPr="00CA6868">
        <w:rPr>
          <w:rFonts w:eastAsiaTheme="majorEastAsia"/>
        </w:rPr>
        <w:t xml:space="preserve">The City will fly </w:t>
      </w:r>
      <w:r w:rsidR="00CD41CA">
        <w:rPr>
          <w:rFonts w:eastAsiaTheme="majorEastAsia"/>
        </w:rPr>
        <w:t>National, Provincial and City</w:t>
      </w:r>
      <w:r w:rsidRPr="00CA6868">
        <w:rPr>
          <w:rFonts w:eastAsiaTheme="majorEastAsia"/>
        </w:rPr>
        <w:t xml:space="preserve"> flags at half-mast in the event of a death </w:t>
      </w:r>
      <w:r w:rsidR="00CD41CA">
        <w:rPr>
          <w:rFonts w:eastAsiaTheme="majorEastAsia"/>
        </w:rPr>
        <w:t xml:space="preserve">as prescribed in the Policy </w:t>
      </w:r>
      <w:r w:rsidRPr="00CA6868">
        <w:rPr>
          <w:rFonts w:eastAsiaTheme="majorEastAsia"/>
        </w:rPr>
        <w:t>or to commemorate a solemn occasion. The act of half-masting is a strong visual statement that speaks to the sense of loss that is shared by all citizens.</w:t>
      </w:r>
    </w:p>
    <w:p w14:paraId="158118EF" w14:textId="77777777"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Scope:</w:t>
      </w:r>
    </w:p>
    <w:p w14:paraId="14A64572" w14:textId="77777777" w:rsidR="00CD41CA" w:rsidRDefault="00CA6868" w:rsidP="0090099E">
      <w:pPr>
        <w:rPr>
          <w:rFonts w:cs="Arial"/>
        </w:rPr>
      </w:pPr>
      <w:r>
        <w:rPr>
          <w:rFonts w:cs="Arial"/>
        </w:rPr>
        <w:t xml:space="preserve">Applies to all flags flown and displayed at City facilities and spaces in Kawartha Lakes. </w:t>
      </w:r>
      <w:r w:rsidR="00CD41CA">
        <w:rPr>
          <w:rFonts w:cs="Arial"/>
        </w:rPr>
        <w:t>Decisions regarding flag raising or lowering is at the discretion of the City Clerk, in consultation with the CAO and the Mayor’s Office.</w:t>
      </w:r>
    </w:p>
    <w:p w14:paraId="49C2D7DE" w14:textId="77777777" w:rsidR="00CD41CA" w:rsidRDefault="00CA6868" w:rsidP="0090099E">
      <w:pPr>
        <w:rPr>
          <w:rFonts w:cs="Arial"/>
        </w:rPr>
      </w:pPr>
      <w:r>
        <w:rPr>
          <w:rFonts w:cs="Arial"/>
        </w:rPr>
        <w:lastRenderedPageBreak/>
        <w:t>The Department of Community Services will oversee the functional aspects of this policy</w:t>
      </w:r>
      <w:r w:rsidR="00CD41CA">
        <w:rPr>
          <w:rFonts w:cs="Arial"/>
        </w:rPr>
        <w:t xml:space="preserve">. </w:t>
      </w:r>
      <w:r>
        <w:rPr>
          <w:rFonts w:cs="Arial"/>
        </w:rPr>
        <w:t xml:space="preserve"> </w:t>
      </w:r>
    </w:p>
    <w:p w14:paraId="52E034FE" w14:textId="77777777" w:rsidR="00CD41CA" w:rsidRDefault="00CD41CA" w:rsidP="0090099E">
      <w:pPr>
        <w:rPr>
          <w:rFonts w:cs="Arial"/>
        </w:rPr>
      </w:pPr>
      <w:r>
        <w:rPr>
          <w:rFonts w:cs="Arial"/>
        </w:rPr>
        <w:t>The Communications, Advertising and Marketing division will inform the public as to the reasoning of flag raising and lowering.</w:t>
      </w:r>
    </w:p>
    <w:p w14:paraId="7E5DC9D7" w14:textId="77777777" w:rsidR="0090099E" w:rsidRDefault="0090099E" w:rsidP="00CA6868">
      <w:pPr>
        <w:pStyle w:val="Heading1"/>
      </w:pPr>
      <w:r w:rsidRPr="00CA6868">
        <w:t>Policy</w:t>
      </w:r>
      <w:r w:rsidRPr="0090099E">
        <w:t>:</w:t>
      </w:r>
    </w:p>
    <w:p w14:paraId="6F152793" w14:textId="77777777" w:rsidR="00CA6868" w:rsidRPr="00CA6868" w:rsidRDefault="00CA6868" w:rsidP="00CA6868">
      <w:pPr>
        <w:pStyle w:val="Heading2"/>
      </w:pPr>
      <w:r w:rsidRPr="00CA6868">
        <w:t>Flags at City Facilities and Spaces:</w:t>
      </w:r>
    </w:p>
    <w:p w14:paraId="199C36F4" w14:textId="77777777" w:rsidR="00CA6868" w:rsidRDefault="00CA6868" w:rsidP="00CA6868">
      <w:pPr>
        <w:rPr>
          <w:rFonts w:eastAsiaTheme="majorEastAsia"/>
        </w:rPr>
      </w:pPr>
      <w:r w:rsidRPr="00CA6868">
        <w:rPr>
          <w:rFonts w:eastAsiaTheme="majorEastAsia"/>
        </w:rPr>
        <w:t>Subject to the number of available flag poles at a City Facility, priority should be given to the followin</w:t>
      </w:r>
      <w:r>
        <w:rPr>
          <w:rFonts w:eastAsiaTheme="majorEastAsia"/>
        </w:rPr>
        <w:t>g flags in the following order:</w:t>
      </w:r>
    </w:p>
    <w:p w14:paraId="18F4EE8F" w14:textId="77777777" w:rsidR="00CA6868" w:rsidRDefault="00CA6868" w:rsidP="00CA6868">
      <w:pPr>
        <w:pStyle w:val="ListParagraph"/>
        <w:numPr>
          <w:ilvl w:val="0"/>
          <w:numId w:val="8"/>
        </w:numPr>
        <w:rPr>
          <w:rFonts w:eastAsiaTheme="majorEastAsia"/>
        </w:rPr>
      </w:pPr>
      <w:r w:rsidRPr="00CA6868">
        <w:rPr>
          <w:rFonts w:eastAsiaTheme="majorEastAsia"/>
        </w:rPr>
        <w:t>The National Flag of Canada</w:t>
      </w:r>
    </w:p>
    <w:p w14:paraId="0770951B" w14:textId="77777777" w:rsidR="00CA6868" w:rsidRDefault="00CA6868" w:rsidP="00CA6868">
      <w:pPr>
        <w:pStyle w:val="ListParagraph"/>
        <w:numPr>
          <w:ilvl w:val="0"/>
          <w:numId w:val="8"/>
        </w:numPr>
        <w:rPr>
          <w:rFonts w:eastAsiaTheme="majorEastAsia"/>
        </w:rPr>
      </w:pPr>
      <w:r w:rsidRPr="00CA6868">
        <w:rPr>
          <w:rFonts w:eastAsiaTheme="majorEastAsia"/>
        </w:rPr>
        <w:t>The Provincial Flag of Ontario</w:t>
      </w:r>
    </w:p>
    <w:p w14:paraId="0514E648" w14:textId="77777777" w:rsidR="00CA6868" w:rsidRDefault="00CA6868" w:rsidP="00CA6868">
      <w:pPr>
        <w:pStyle w:val="ListParagraph"/>
        <w:numPr>
          <w:ilvl w:val="0"/>
          <w:numId w:val="8"/>
        </w:numPr>
        <w:rPr>
          <w:rFonts w:eastAsiaTheme="majorEastAsia"/>
        </w:rPr>
      </w:pPr>
      <w:r w:rsidRPr="00CA6868">
        <w:rPr>
          <w:rFonts w:eastAsiaTheme="majorEastAsia"/>
        </w:rPr>
        <w:t>The Municipal Flag of the City of Kawartha Lakes</w:t>
      </w:r>
    </w:p>
    <w:p w14:paraId="0DD317D9" w14:textId="77777777" w:rsidR="00CA6868" w:rsidRPr="00CA6868" w:rsidRDefault="00CA6868" w:rsidP="00CA6868">
      <w:pPr>
        <w:pStyle w:val="ListParagraph"/>
        <w:numPr>
          <w:ilvl w:val="0"/>
          <w:numId w:val="8"/>
        </w:numPr>
        <w:rPr>
          <w:rFonts w:eastAsiaTheme="majorEastAsia"/>
        </w:rPr>
      </w:pPr>
      <w:r w:rsidRPr="00CA6868">
        <w:rPr>
          <w:rFonts w:eastAsiaTheme="majorEastAsia"/>
        </w:rPr>
        <w:t>Alternate Flags</w:t>
      </w:r>
    </w:p>
    <w:p w14:paraId="7646A271" w14:textId="77777777" w:rsidR="00CA6868" w:rsidRDefault="00CA6868" w:rsidP="00CA6868">
      <w:pPr>
        <w:rPr>
          <w:rFonts w:eastAsiaTheme="majorEastAsia"/>
        </w:rPr>
      </w:pPr>
      <w:r w:rsidRPr="00CA6868">
        <w:rPr>
          <w:rFonts w:eastAsiaTheme="majorEastAsia"/>
        </w:rPr>
        <w:t xml:space="preserve">Flags shall be displayed in accordance with the Position of </w:t>
      </w:r>
      <w:proofErr w:type="spellStart"/>
      <w:r w:rsidRPr="00CA6868">
        <w:rPr>
          <w:rFonts w:eastAsiaTheme="majorEastAsia"/>
        </w:rPr>
        <w:t>Honour</w:t>
      </w:r>
      <w:proofErr w:type="spellEnd"/>
      <w:r w:rsidRPr="00CA6868">
        <w:rPr>
          <w:rFonts w:eastAsiaTheme="majorEastAsia"/>
        </w:rPr>
        <w:t xml:space="preserve"> Etiquette of the National Flag of Canada as established by the Government of Canada.</w:t>
      </w:r>
    </w:p>
    <w:p w14:paraId="0ED2B540" w14:textId="77777777" w:rsidR="004104E6" w:rsidRDefault="004104E6" w:rsidP="004104E6">
      <w:pPr>
        <w:pStyle w:val="Heading2"/>
      </w:pPr>
      <w:r>
        <w:t>The Municipal Flag of the City of Kawartha Lakes</w:t>
      </w:r>
    </w:p>
    <w:p w14:paraId="448016D1" w14:textId="30387767" w:rsidR="004104E6" w:rsidRDefault="004104E6" w:rsidP="00E530A4">
      <w:pPr>
        <w:rPr>
          <w:rFonts w:eastAsiaTheme="majorEastAsia"/>
        </w:rPr>
      </w:pPr>
      <w:r>
        <w:rPr>
          <w:rFonts w:eastAsiaTheme="majorEastAsia"/>
        </w:rPr>
        <w:t xml:space="preserve">The </w:t>
      </w:r>
      <w:r w:rsidR="00056198">
        <w:rPr>
          <w:rFonts w:eastAsiaTheme="majorEastAsia"/>
        </w:rPr>
        <w:t xml:space="preserve">current </w:t>
      </w:r>
      <w:r>
        <w:rPr>
          <w:rFonts w:eastAsiaTheme="majorEastAsia"/>
        </w:rPr>
        <w:t>Municipal Flag of the City of Kawartha</w:t>
      </w:r>
      <w:r w:rsidR="00EE5CD0">
        <w:rPr>
          <w:rFonts w:eastAsiaTheme="majorEastAsia"/>
        </w:rPr>
        <w:t xml:space="preserve"> Lakes</w:t>
      </w:r>
      <w:r>
        <w:rPr>
          <w:rFonts w:eastAsiaTheme="majorEastAsia"/>
        </w:rPr>
        <w:t xml:space="preserve"> </w:t>
      </w:r>
      <w:r w:rsidR="00056198">
        <w:rPr>
          <w:rFonts w:eastAsiaTheme="majorEastAsia"/>
        </w:rPr>
        <w:t xml:space="preserve">is </w:t>
      </w:r>
      <w:r w:rsidR="00C210E4">
        <w:rPr>
          <w:rFonts w:eastAsiaTheme="majorEastAsia"/>
        </w:rPr>
        <w:t>displayed</w:t>
      </w:r>
      <w:r w:rsidR="00BF3563">
        <w:rPr>
          <w:rFonts w:eastAsiaTheme="majorEastAsia"/>
        </w:rPr>
        <w:t xml:space="preserve"> below</w:t>
      </w:r>
      <w:r w:rsidR="00056198">
        <w:rPr>
          <w:rFonts w:eastAsiaTheme="majorEastAsia"/>
        </w:rPr>
        <w:t>:</w:t>
      </w:r>
    </w:p>
    <w:p w14:paraId="00F81D1B" w14:textId="77777777" w:rsidR="00E63473" w:rsidRDefault="00E63473" w:rsidP="00E63473">
      <w:pPr>
        <w:jc w:val="center"/>
        <w:rPr>
          <w:rFonts w:eastAsiaTheme="majorEastAsia"/>
        </w:rPr>
      </w:pPr>
      <w:r>
        <w:rPr>
          <w:noProof/>
          <w:lang w:val="en-CA" w:eastAsia="en-CA"/>
        </w:rPr>
        <w:drawing>
          <wp:inline distT="0" distB="0" distL="0" distR="0" wp14:anchorId="0ED2C074" wp14:editId="462DDFE2">
            <wp:extent cx="4698407" cy="2351957"/>
            <wp:effectExtent l="0" t="0" r="6985" b="0"/>
            <wp:docPr id="3" name="Picture 3" descr="Flag of Kawartha L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Kawartha Lak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3174" cy="2414414"/>
                    </a:xfrm>
                    <a:prstGeom prst="rect">
                      <a:avLst/>
                    </a:prstGeom>
                    <a:noFill/>
                    <a:ln>
                      <a:noFill/>
                    </a:ln>
                  </pic:spPr>
                </pic:pic>
              </a:graphicData>
            </a:graphic>
          </wp:inline>
        </w:drawing>
      </w:r>
    </w:p>
    <w:p w14:paraId="49814BBB" w14:textId="77777777" w:rsidR="00056198" w:rsidRPr="00E63473" w:rsidRDefault="00056198" w:rsidP="00E530A4">
      <w:pPr>
        <w:rPr>
          <w:rFonts w:eastAsiaTheme="majorEastAsia"/>
        </w:rPr>
      </w:pPr>
      <w:r>
        <w:rPr>
          <w:rFonts w:eastAsiaTheme="majorEastAsia"/>
        </w:rPr>
        <w:t xml:space="preserve">The Municipal Flag may be altered, replaced, or removed from service by a resolution of City Council. The City Clerk may amend this Policy to </w:t>
      </w:r>
      <w:r w:rsidR="00C210E4">
        <w:rPr>
          <w:rFonts w:eastAsiaTheme="majorEastAsia"/>
        </w:rPr>
        <w:t>display</w:t>
      </w:r>
      <w:r>
        <w:rPr>
          <w:rFonts w:eastAsiaTheme="majorEastAsia"/>
        </w:rPr>
        <w:t xml:space="preserve"> any future flag adopted by resolution of City Council.</w:t>
      </w:r>
    </w:p>
    <w:p w14:paraId="7ADD61B8" w14:textId="77777777" w:rsidR="001348FF" w:rsidRDefault="001348FF">
      <w:pPr>
        <w:spacing w:before="0" w:after="200" w:line="276" w:lineRule="auto"/>
        <w:rPr>
          <w:rFonts w:eastAsiaTheme="majorEastAsia"/>
          <w:b/>
        </w:rPr>
      </w:pPr>
      <w:r>
        <w:br w:type="page"/>
      </w:r>
    </w:p>
    <w:p w14:paraId="0043243F" w14:textId="42EC35EB" w:rsidR="00CA6868" w:rsidRPr="00CA6868" w:rsidRDefault="00CA6868" w:rsidP="00CA6868">
      <w:pPr>
        <w:pStyle w:val="Heading2"/>
      </w:pPr>
      <w:r w:rsidRPr="00CA6868">
        <w:lastRenderedPageBreak/>
        <w:t>Flag-Raisings of Alternate Flags:</w:t>
      </w:r>
    </w:p>
    <w:p w14:paraId="2AD245A0" w14:textId="77777777" w:rsidR="00CA6868" w:rsidRPr="00CA6868" w:rsidRDefault="00CA6868" w:rsidP="00CA6868">
      <w:pPr>
        <w:rPr>
          <w:rFonts w:eastAsiaTheme="majorEastAsia"/>
        </w:rPr>
      </w:pPr>
      <w:r w:rsidRPr="00CA6868">
        <w:rPr>
          <w:rFonts w:eastAsiaTheme="majorEastAsia"/>
        </w:rPr>
        <w:t xml:space="preserve">Alternate flags may be flown on additional flagpoles (Where four or more flagpoles exist), or by replacing the City of Kawartha Lakes Flag. The Flag of Canada must always be flown or displayed at all City facilities and spaces, and shall not be replaced for an alternate flag. </w:t>
      </w:r>
      <w:r w:rsidR="00467C45">
        <w:rPr>
          <w:rFonts w:eastAsiaTheme="majorEastAsia"/>
        </w:rPr>
        <w:t>No</w:t>
      </w:r>
      <w:r w:rsidR="00467C45">
        <w:t xml:space="preserve"> more than one flag shall be flown on a single pole.</w:t>
      </w:r>
    </w:p>
    <w:p w14:paraId="5FC5E291" w14:textId="77777777" w:rsidR="00CA6868" w:rsidRPr="00CA6868" w:rsidRDefault="00CA6868" w:rsidP="00CA6868">
      <w:pPr>
        <w:rPr>
          <w:rFonts w:eastAsiaTheme="majorEastAsia"/>
        </w:rPr>
      </w:pPr>
      <w:r w:rsidRPr="00F9244B">
        <w:rPr>
          <w:rFonts w:eastAsiaTheme="majorEastAsia"/>
        </w:rPr>
        <w:t>The location for flag-raisings of alternate flags shall be Kawartha Lakes City Hall,</w:t>
      </w:r>
      <w:r w:rsidR="007B69E7" w:rsidRPr="00F9244B">
        <w:rPr>
          <w:rFonts w:eastAsiaTheme="majorEastAsia"/>
        </w:rPr>
        <w:t xml:space="preserve"> 26 Francis Street, </w:t>
      </w:r>
      <w:proofErr w:type="gramStart"/>
      <w:r w:rsidR="007B69E7" w:rsidRPr="00F9244B">
        <w:rPr>
          <w:rFonts w:eastAsiaTheme="majorEastAsia"/>
        </w:rPr>
        <w:t>Lindsay</w:t>
      </w:r>
      <w:proofErr w:type="gramEnd"/>
      <w:r w:rsidRPr="00F9244B">
        <w:rPr>
          <w:rFonts w:eastAsiaTheme="majorEastAsia"/>
        </w:rPr>
        <w:t>.</w:t>
      </w:r>
      <w:r w:rsidRPr="00CA6868">
        <w:rPr>
          <w:rFonts w:eastAsiaTheme="majorEastAsia"/>
        </w:rPr>
        <w:t xml:space="preserve"> </w:t>
      </w:r>
    </w:p>
    <w:p w14:paraId="4591BBED" w14:textId="77777777" w:rsidR="00CA6868" w:rsidRPr="00CA6868" w:rsidRDefault="00CA6868" w:rsidP="00CA6868">
      <w:pPr>
        <w:rPr>
          <w:rFonts w:eastAsiaTheme="majorEastAsia"/>
        </w:rPr>
      </w:pPr>
      <w:r w:rsidRPr="00CA6868">
        <w:rPr>
          <w:rFonts w:eastAsiaTheme="majorEastAsia"/>
        </w:rPr>
        <w:t>The City will not fly the alternate flags of groups or organizations whose undertakings or philosophy are contrary to City of Kawartha Lakes policies or by-laws, espouse hatred, violence, or racism, or are politically or religiously motivated or represent other individual conviction.</w:t>
      </w:r>
    </w:p>
    <w:p w14:paraId="02E3587B" w14:textId="77777777" w:rsidR="00CA6868" w:rsidRDefault="00CA6868" w:rsidP="00CA6868">
      <w:pPr>
        <w:rPr>
          <w:rFonts w:eastAsiaTheme="majorEastAsia"/>
        </w:rPr>
      </w:pPr>
      <w:r w:rsidRPr="00F9244B">
        <w:rPr>
          <w:rFonts w:eastAsiaTheme="majorEastAsia"/>
        </w:rPr>
        <w:t>Alternate Flags may be raised in consultation with the City Clerk</w:t>
      </w:r>
      <w:r w:rsidR="007B69E7" w:rsidRPr="00F9244B">
        <w:rPr>
          <w:rFonts w:eastAsiaTheme="majorEastAsia"/>
        </w:rPr>
        <w:t xml:space="preserve"> according to the following criteria:</w:t>
      </w:r>
    </w:p>
    <w:p w14:paraId="66C610F1" w14:textId="77777777" w:rsidR="00CA6868" w:rsidRDefault="00CA6868" w:rsidP="00CA6868">
      <w:pPr>
        <w:pStyle w:val="ListParagraph"/>
        <w:numPr>
          <w:ilvl w:val="0"/>
          <w:numId w:val="7"/>
        </w:numPr>
        <w:rPr>
          <w:rFonts w:eastAsiaTheme="majorEastAsia"/>
        </w:rPr>
      </w:pPr>
      <w:proofErr w:type="gramStart"/>
      <w:r w:rsidRPr="00CA6868">
        <w:rPr>
          <w:rFonts w:eastAsiaTheme="majorEastAsia"/>
        </w:rPr>
        <w:t>as</w:t>
      </w:r>
      <w:proofErr w:type="gramEnd"/>
      <w:r w:rsidRPr="00CA6868">
        <w:rPr>
          <w:rFonts w:eastAsiaTheme="majorEastAsia"/>
        </w:rPr>
        <w:t xml:space="preserve"> a gesture of respect and friendship, the City of Kawartha Lakes will fly the appropriate flag on the occasion of a visiting dignitary for the duration of the visit. </w:t>
      </w:r>
    </w:p>
    <w:p w14:paraId="5784D87A" w14:textId="77777777" w:rsidR="00CA6868" w:rsidRDefault="00CA6868" w:rsidP="00CA6868">
      <w:pPr>
        <w:pStyle w:val="ListParagraph"/>
        <w:numPr>
          <w:ilvl w:val="0"/>
          <w:numId w:val="7"/>
        </w:numPr>
        <w:rPr>
          <w:rFonts w:eastAsiaTheme="majorEastAsia"/>
        </w:rPr>
      </w:pPr>
      <w:r w:rsidRPr="00CA6868">
        <w:rPr>
          <w:rFonts w:eastAsiaTheme="majorEastAsia"/>
        </w:rPr>
        <w:t xml:space="preserve">for groups and organizations whose mandates, programs or activities: </w:t>
      </w:r>
    </w:p>
    <w:p w14:paraId="1E719285" w14:textId="77777777" w:rsidR="00CA6868" w:rsidRDefault="00CA6868" w:rsidP="00D87E6B">
      <w:pPr>
        <w:pStyle w:val="ListParagraph"/>
        <w:numPr>
          <w:ilvl w:val="0"/>
          <w:numId w:val="10"/>
        </w:numPr>
        <w:ind w:left="1440" w:hanging="720"/>
        <w:rPr>
          <w:rFonts w:eastAsiaTheme="majorEastAsia"/>
        </w:rPr>
      </w:pPr>
      <w:r w:rsidRPr="00CA6868">
        <w:rPr>
          <w:rFonts w:eastAsiaTheme="majorEastAsia"/>
        </w:rPr>
        <w:t>are directly related to the City of Kawartha Lakes by way of a relevant funding or partnership agreement; or</w:t>
      </w:r>
    </w:p>
    <w:p w14:paraId="060EB5C3" w14:textId="77777777" w:rsidR="00CA6868" w:rsidRPr="00CA6868" w:rsidRDefault="00CA6868" w:rsidP="00D87E6B">
      <w:pPr>
        <w:pStyle w:val="ListParagraph"/>
        <w:numPr>
          <w:ilvl w:val="0"/>
          <w:numId w:val="10"/>
        </w:numPr>
        <w:ind w:left="1440" w:hanging="720"/>
        <w:rPr>
          <w:rFonts w:eastAsiaTheme="majorEastAsia"/>
        </w:rPr>
      </w:pPr>
      <w:proofErr w:type="gramStart"/>
      <w:r w:rsidRPr="00CA6868">
        <w:rPr>
          <w:rFonts w:eastAsiaTheme="majorEastAsia"/>
        </w:rPr>
        <w:t>correspond</w:t>
      </w:r>
      <w:proofErr w:type="gramEnd"/>
      <w:r w:rsidRPr="00CA6868">
        <w:rPr>
          <w:rFonts w:eastAsiaTheme="majorEastAsia"/>
        </w:rPr>
        <w:t xml:space="preserve"> with relevant days of awareness, celebration, importance, commemoration or promotion, as recognized by the Ontario Provincial Government and/or the Canadian Federal Government, or a Ministry or Department thereof.</w:t>
      </w:r>
    </w:p>
    <w:p w14:paraId="7D5FAB37" w14:textId="77777777" w:rsidR="007B69E7" w:rsidRPr="00997C4B" w:rsidRDefault="00CA6868" w:rsidP="00F9244B">
      <w:pPr>
        <w:rPr>
          <w:rFonts w:ascii="Tahoma" w:hAnsi="Tahoma" w:cs="Tahoma"/>
          <w:b/>
          <w:color w:val="2C3D7A"/>
        </w:rPr>
      </w:pPr>
      <w:r w:rsidRPr="00CA6868">
        <w:rPr>
          <w:rFonts w:eastAsiaTheme="majorEastAsia"/>
        </w:rPr>
        <w:t>Groups or organizations request</w:t>
      </w:r>
      <w:r>
        <w:rPr>
          <w:rFonts w:eastAsiaTheme="majorEastAsia"/>
        </w:rPr>
        <w:t>ing a flag-raising</w:t>
      </w:r>
      <w:r w:rsidR="007B69E7">
        <w:rPr>
          <w:rFonts w:eastAsiaTheme="majorEastAsia"/>
        </w:rPr>
        <w:t xml:space="preserve"> must meet the following criteria</w:t>
      </w:r>
      <w:r>
        <w:rPr>
          <w:rFonts w:eastAsiaTheme="majorEastAsia"/>
        </w:rPr>
        <w:t>:</w:t>
      </w:r>
    </w:p>
    <w:p w14:paraId="5A3851B8" w14:textId="77777777" w:rsidR="007B69E7" w:rsidRPr="00997C4B" w:rsidRDefault="007B69E7" w:rsidP="007B69E7">
      <w:pPr>
        <w:pStyle w:val="ListParagraph"/>
        <w:numPr>
          <w:ilvl w:val="0"/>
          <w:numId w:val="11"/>
        </w:numPr>
        <w:spacing w:before="0" w:after="200" w:line="276" w:lineRule="auto"/>
        <w:rPr>
          <w:rFonts w:ascii="Tahoma" w:hAnsi="Tahoma" w:cs="Tahoma"/>
        </w:rPr>
      </w:pPr>
      <w:r>
        <w:rPr>
          <w:rFonts w:ascii="Tahoma" w:hAnsi="Tahoma" w:cs="Tahoma"/>
        </w:rPr>
        <w:t>The d</w:t>
      </w:r>
      <w:r w:rsidRPr="00997C4B">
        <w:rPr>
          <w:rFonts w:ascii="Tahoma" w:hAnsi="Tahoma" w:cs="Tahoma"/>
        </w:rPr>
        <w:t>ay</w:t>
      </w:r>
      <w:r>
        <w:rPr>
          <w:rFonts w:ascii="Tahoma" w:hAnsi="Tahoma" w:cs="Tahoma"/>
        </w:rPr>
        <w:t xml:space="preserve"> </w:t>
      </w:r>
      <w:r w:rsidRPr="00997C4B">
        <w:rPr>
          <w:rFonts w:ascii="Tahoma" w:hAnsi="Tahoma" w:cs="Tahoma"/>
        </w:rPr>
        <w:t>or cause to be recognized must reflect the corporate mission, vision and values</w:t>
      </w:r>
      <w:r>
        <w:rPr>
          <w:rFonts w:ascii="Tahoma" w:hAnsi="Tahoma" w:cs="Tahoma"/>
        </w:rPr>
        <w:t>.</w:t>
      </w:r>
    </w:p>
    <w:p w14:paraId="3DA3D9AF" w14:textId="77777777" w:rsidR="007B69E7" w:rsidRPr="00997C4B" w:rsidRDefault="007B69E7" w:rsidP="007B69E7">
      <w:pPr>
        <w:pStyle w:val="ListParagraph"/>
        <w:numPr>
          <w:ilvl w:val="0"/>
          <w:numId w:val="11"/>
        </w:numPr>
        <w:spacing w:before="0" w:after="200" w:line="276" w:lineRule="auto"/>
        <w:rPr>
          <w:rFonts w:ascii="Tahoma" w:hAnsi="Tahoma" w:cs="Tahoma"/>
        </w:rPr>
      </w:pPr>
      <w:r>
        <w:rPr>
          <w:rFonts w:ascii="Tahoma" w:hAnsi="Tahoma" w:cs="Tahoma"/>
        </w:rPr>
        <w:t>The d</w:t>
      </w:r>
      <w:r w:rsidRPr="00997C4B">
        <w:rPr>
          <w:rFonts w:ascii="Tahoma" w:hAnsi="Tahoma" w:cs="Tahoma"/>
        </w:rPr>
        <w:t xml:space="preserve">ay or cause to be recognized </w:t>
      </w:r>
      <w:r w:rsidRPr="00997C4B">
        <w:rPr>
          <w:rFonts w:ascii="Tahoma" w:hAnsi="Tahoma" w:cs="Tahoma"/>
          <w:b/>
        </w:rPr>
        <w:t>must</w:t>
      </w:r>
      <w:r w:rsidRPr="00997C4B">
        <w:rPr>
          <w:rFonts w:ascii="Tahoma" w:hAnsi="Tahoma" w:cs="Tahoma"/>
        </w:rPr>
        <w:t xml:space="preserve"> </w:t>
      </w:r>
      <w:r w:rsidRPr="00997C4B">
        <w:rPr>
          <w:rFonts w:ascii="Tahoma" w:hAnsi="Tahoma" w:cs="Tahoma"/>
          <w:b/>
        </w:rPr>
        <w:t>not</w:t>
      </w:r>
      <w:r w:rsidRPr="00997C4B">
        <w:rPr>
          <w:rFonts w:ascii="Tahoma" w:hAnsi="Tahoma" w:cs="Tahoma"/>
        </w:rPr>
        <w:t>:</w:t>
      </w:r>
    </w:p>
    <w:p w14:paraId="51E2E03F" w14:textId="77777777" w:rsidR="007B69E7" w:rsidRPr="00997C4B" w:rsidRDefault="007B69E7" w:rsidP="007B69E7">
      <w:pPr>
        <w:pStyle w:val="ListParagraph"/>
        <w:numPr>
          <w:ilvl w:val="0"/>
          <w:numId w:val="12"/>
        </w:numPr>
        <w:spacing w:before="0" w:after="200" w:line="276" w:lineRule="auto"/>
        <w:rPr>
          <w:rFonts w:ascii="Tahoma" w:hAnsi="Tahoma" w:cs="Tahoma"/>
        </w:rPr>
      </w:pPr>
      <w:proofErr w:type="gramStart"/>
      <w:r w:rsidRPr="00997C4B">
        <w:rPr>
          <w:rFonts w:ascii="Tahoma" w:hAnsi="Tahoma" w:cs="Tahoma"/>
        </w:rPr>
        <w:t>involve</w:t>
      </w:r>
      <w:proofErr w:type="gramEnd"/>
      <w:r w:rsidRPr="00997C4B">
        <w:rPr>
          <w:rFonts w:ascii="Tahoma" w:hAnsi="Tahoma" w:cs="Tahoma"/>
        </w:rPr>
        <w:t xml:space="preserve"> violence, racism or hatred, nor have political or religious motivation</w:t>
      </w:r>
      <w:r>
        <w:rPr>
          <w:rFonts w:ascii="Tahoma" w:hAnsi="Tahoma" w:cs="Tahoma"/>
        </w:rPr>
        <w:t>.</w:t>
      </w:r>
    </w:p>
    <w:p w14:paraId="07C1AA48" w14:textId="77777777" w:rsidR="007B69E7" w:rsidRPr="00997C4B" w:rsidRDefault="007B69E7" w:rsidP="007B69E7">
      <w:pPr>
        <w:pStyle w:val="ListParagraph"/>
        <w:numPr>
          <w:ilvl w:val="0"/>
          <w:numId w:val="12"/>
        </w:numPr>
        <w:spacing w:before="0" w:after="200" w:line="276" w:lineRule="auto"/>
        <w:rPr>
          <w:rFonts w:ascii="Tahoma" w:hAnsi="Tahoma" w:cs="Tahoma"/>
        </w:rPr>
      </w:pPr>
      <w:proofErr w:type="gramStart"/>
      <w:r w:rsidRPr="00997C4B">
        <w:rPr>
          <w:rFonts w:ascii="Tahoma" w:hAnsi="Tahoma" w:cs="Tahoma"/>
        </w:rPr>
        <w:t>have</w:t>
      </w:r>
      <w:proofErr w:type="gramEnd"/>
      <w:r w:rsidRPr="00997C4B">
        <w:rPr>
          <w:rFonts w:ascii="Tahoma" w:hAnsi="Tahoma" w:cs="Tahoma"/>
        </w:rPr>
        <w:t xml:space="preserve"> philosophy</w:t>
      </w:r>
      <w:r>
        <w:rPr>
          <w:rFonts w:ascii="Tahoma" w:hAnsi="Tahoma" w:cs="Tahoma"/>
        </w:rPr>
        <w:t xml:space="preserve"> that</w:t>
      </w:r>
      <w:r w:rsidRPr="00997C4B">
        <w:rPr>
          <w:rFonts w:ascii="Tahoma" w:hAnsi="Tahoma" w:cs="Tahoma"/>
        </w:rPr>
        <w:t xml:space="preserve"> is contrary to City policies/by-laws</w:t>
      </w:r>
      <w:r>
        <w:rPr>
          <w:rFonts w:ascii="Tahoma" w:hAnsi="Tahoma" w:cs="Tahoma"/>
        </w:rPr>
        <w:t>.</w:t>
      </w:r>
    </w:p>
    <w:p w14:paraId="2BAE3405" w14:textId="77777777" w:rsidR="007B69E7" w:rsidRPr="00997C4B" w:rsidRDefault="007B69E7" w:rsidP="007B69E7">
      <w:pPr>
        <w:pStyle w:val="ListParagraph"/>
        <w:numPr>
          <w:ilvl w:val="0"/>
          <w:numId w:val="12"/>
        </w:numPr>
        <w:spacing w:before="0" w:after="200" w:line="276" w:lineRule="auto"/>
        <w:rPr>
          <w:rFonts w:ascii="Tahoma" w:hAnsi="Tahoma" w:cs="Tahoma"/>
        </w:rPr>
      </w:pPr>
      <w:proofErr w:type="gramStart"/>
      <w:r w:rsidRPr="00997C4B">
        <w:rPr>
          <w:rFonts w:ascii="Tahoma" w:hAnsi="Tahoma" w:cs="Tahoma"/>
        </w:rPr>
        <w:t>conflict</w:t>
      </w:r>
      <w:proofErr w:type="gramEnd"/>
      <w:r w:rsidRPr="00997C4B">
        <w:rPr>
          <w:rFonts w:ascii="Tahoma" w:hAnsi="Tahoma" w:cs="Tahoma"/>
        </w:rPr>
        <w:t xml:space="preserve"> with another recognized day or cause on the municipal calendar</w:t>
      </w:r>
      <w:r>
        <w:rPr>
          <w:rFonts w:ascii="Tahoma" w:hAnsi="Tahoma" w:cs="Tahoma"/>
        </w:rPr>
        <w:t>.</w:t>
      </w:r>
    </w:p>
    <w:p w14:paraId="550E6F91" w14:textId="77777777" w:rsidR="007B69E7" w:rsidRPr="00997C4B" w:rsidRDefault="007B69E7" w:rsidP="007B69E7">
      <w:pPr>
        <w:pStyle w:val="ListParagraph"/>
        <w:numPr>
          <w:ilvl w:val="0"/>
          <w:numId w:val="11"/>
        </w:numPr>
        <w:spacing w:before="0" w:after="200" w:line="276" w:lineRule="auto"/>
        <w:rPr>
          <w:rFonts w:ascii="Tahoma" w:hAnsi="Tahoma" w:cs="Tahoma"/>
        </w:rPr>
      </w:pPr>
      <w:r w:rsidRPr="00997C4B">
        <w:rPr>
          <w:rFonts w:ascii="Tahoma" w:hAnsi="Tahoma" w:cs="Tahoma"/>
        </w:rPr>
        <w:t xml:space="preserve">The day or cause to be recognized </w:t>
      </w:r>
      <w:r w:rsidRPr="00997C4B">
        <w:rPr>
          <w:rFonts w:ascii="Tahoma" w:hAnsi="Tahoma" w:cs="Tahoma"/>
          <w:b/>
        </w:rPr>
        <w:t>must be</w:t>
      </w:r>
      <w:r w:rsidRPr="00997C4B">
        <w:rPr>
          <w:rFonts w:ascii="Tahoma" w:hAnsi="Tahoma" w:cs="Tahoma"/>
        </w:rPr>
        <w:t xml:space="preserve"> in connection with a local charitable or non-profit organization to:</w:t>
      </w:r>
    </w:p>
    <w:p w14:paraId="25DB0005" w14:textId="77777777" w:rsidR="007B69E7" w:rsidRPr="00997C4B" w:rsidRDefault="007B69E7" w:rsidP="007B69E7">
      <w:pPr>
        <w:pStyle w:val="ListParagraph"/>
        <w:numPr>
          <w:ilvl w:val="0"/>
          <w:numId w:val="13"/>
        </w:numPr>
        <w:spacing w:before="0" w:after="200" w:line="276" w:lineRule="auto"/>
        <w:rPr>
          <w:rFonts w:ascii="Tahoma" w:hAnsi="Tahoma" w:cs="Tahoma"/>
        </w:rPr>
      </w:pPr>
      <w:r w:rsidRPr="00997C4B">
        <w:rPr>
          <w:rFonts w:ascii="Tahoma" w:hAnsi="Tahoma" w:cs="Tahoma"/>
        </w:rPr>
        <w:t>help increase public awareness of their programs and activities; or</w:t>
      </w:r>
    </w:p>
    <w:p w14:paraId="5D9C7A55" w14:textId="77777777" w:rsidR="007B69E7" w:rsidRPr="00997C4B" w:rsidRDefault="007B69E7" w:rsidP="007B69E7">
      <w:pPr>
        <w:pStyle w:val="ListParagraph"/>
        <w:numPr>
          <w:ilvl w:val="0"/>
          <w:numId w:val="13"/>
        </w:numPr>
        <w:spacing w:before="0" w:after="200" w:line="276" w:lineRule="auto"/>
        <w:rPr>
          <w:rFonts w:ascii="Tahoma" w:hAnsi="Tahoma" w:cs="Tahoma"/>
        </w:rPr>
      </w:pPr>
      <w:r w:rsidRPr="00997C4B">
        <w:rPr>
          <w:rFonts w:ascii="Tahoma" w:hAnsi="Tahoma" w:cs="Tahoma"/>
        </w:rPr>
        <w:t xml:space="preserve">celebrate national or international distinction or a significant contribution to the community; or </w:t>
      </w:r>
    </w:p>
    <w:p w14:paraId="570E09C3" w14:textId="77777777" w:rsidR="007B69E7" w:rsidRPr="00997C4B" w:rsidRDefault="007B69E7" w:rsidP="007B69E7">
      <w:pPr>
        <w:pStyle w:val="ListParagraph"/>
        <w:numPr>
          <w:ilvl w:val="0"/>
          <w:numId w:val="13"/>
        </w:numPr>
        <w:spacing w:before="0" w:after="200" w:line="276" w:lineRule="auto"/>
        <w:rPr>
          <w:rFonts w:ascii="Tahoma" w:hAnsi="Tahoma" w:cs="Tahoma"/>
        </w:rPr>
      </w:pPr>
      <w:r w:rsidRPr="00997C4B">
        <w:rPr>
          <w:rFonts w:ascii="Tahoma" w:hAnsi="Tahoma" w:cs="Tahoma"/>
        </w:rPr>
        <w:lastRenderedPageBreak/>
        <w:t>recognize an organization that has helped to enhance Kawartha Lakes in a positive manner; or</w:t>
      </w:r>
    </w:p>
    <w:p w14:paraId="5099537B" w14:textId="77777777" w:rsidR="007B69E7" w:rsidRPr="00997C4B" w:rsidRDefault="007B69E7" w:rsidP="007B69E7">
      <w:pPr>
        <w:pStyle w:val="ListParagraph"/>
        <w:numPr>
          <w:ilvl w:val="0"/>
          <w:numId w:val="13"/>
        </w:numPr>
        <w:spacing w:before="0" w:after="200" w:line="276" w:lineRule="auto"/>
        <w:rPr>
          <w:rFonts w:ascii="Tahoma" w:hAnsi="Tahoma" w:cs="Tahoma"/>
        </w:rPr>
      </w:pPr>
      <w:r w:rsidRPr="00997C4B">
        <w:rPr>
          <w:rFonts w:ascii="Tahoma" w:hAnsi="Tahoma" w:cs="Tahoma"/>
        </w:rPr>
        <w:t>celebrate significant historic milestones (</w:t>
      </w:r>
      <w:r>
        <w:rPr>
          <w:rFonts w:ascii="Tahoma" w:hAnsi="Tahoma" w:cs="Tahoma"/>
        </w:rPr>
        <w:t>e.g.</w:t>
      </w:r>
      <w:r w:rsidRPr="00997C4B">
        <w:rPr>
          <w:rFonts w:ascii="Tahoma" w:hAnsi="Tahoma" w:cs="Tahoma"/>
        </w:rPr>
        <w:t xml:space="preserve"> 25</w:t>
      </w:r>
      <w:r w:rsidRPr="00997C4B">
        <w:rPr>
          <w:rFonts w:ascii="Tahoma" w:hAnsi="Tahoma" w:cs="Tahoma"/>
          <w:vertAlign w:val="superscript"/>
        </w:rPr>
        <w:t>th</w:t>
      </w:r>
      <w:r w:rsidRPr="00997C4B">
        <w:rPr>
          <w:rFonts w:ascii="Tahoma" w:hAnsi="Tahoma" w:cs="Tahoma"/>
        </w:rPr>
        <w:t>, 50</w:t>
      </w:r>
      <w:r w:rsidRPr="00997C4B">
        <w:rPr>
          <w:rFonts w:ascii="Tahoma" w:hAnsi="Tahoma" w:cs="Tahoma"/>
          <w:vertAlign w:val="superscript"/>
        </w:rPr>
        <w:t>th</w:t>
      </w:r>
      <w:r w:rsidRPr="00997C4B">
        <w:rPr>
          <w:rFonts w:ascii="Tahoma" w:hAnsi="Tahoma" w:cs="Tahoma"/>
        </w:rPr>
        <w:t xml:space="preserve"> or 100</w:t>
      </w:r>
      <w:r w:rsidRPr="00997C4B">
        <w:rPr>
          <w:rFonts w:ascii="Tahoma" w:hAnsi="Tahoma" w:cs="Tahoma"/>
          <w:vertAlign w:val="superscript"/>
        </w:rPr>
        <w:t>th</w:t>
      </w:r>
      <w:r w:rsidRPr="00997C4B">
        <w:rPr>
          <w:rFonts w:ascii="Tahoma" w:hAnsi="Tahoma" w:cs="Tahoma"/>
        </w:rPr>
        <w:t xml:space="preserve"> anniversary); or</w:t>
      </w:r>
    </w:p>
    <w:p w14:paraId="25248721" w14:textId="77777777" w:rsidR="007B69E7" w:rsidRPr="00997C4B" w:rsidRDefault="007B69E7" w:rsidP="007B69E7">
      <w:pPr>
        <w:pStyle w:val="ListParagraph"/>
        <w:numPr>
          <w:ilvl w:val="0"/>
          <w:numId w:val="13"/>
        </w:numPr>
        <w:spacing w:before="0" w:after="0"/>
        <w:rPr>
          <w:rFonts w:ascii="Tahoma" w:hAnsi="Tahoma" w:cs="Tahoma"/>
        </w:rPr>
      </w:pPr>
      <w:proofErr w:type="gramStart"/>
      <w:r w:rsidRPr="00997C4B">
        <w:rPr>
          <w:rFonts w:ascii="Tahoma" w:hAnsi="Tahoma" w:cs="Tahoma"/>
        </w:rPr>
        <w:t>at</w:t>
      </w:r>
      <w:proofErr w:type="gramEnd"/>
      <w:r w:rsidRPr="00997C4B">
        <w:rPr>
          <w:rFonts w:ascii="Tahoma" w:hAnsi="Tahoma" w:cs="Tahoma"/>
        </w:rPr>
        <w:t xml:space="preserve"> the discretion of the </w:t>
      </w:r>
      <w:r>
        <w:rPr>
          <w:rFonts w:ascii="Tahoma" w:hAnsi="Tahoma" w:cs="Tahoma"/>
        </w:rPr>
        <w:t>City Clerk</w:t>
      </w:r>
      <w:r w:rsidRPr="00997C4B">
        <w:rPr>
          <w:rFonts w:ascii="Tahoma" w:hAnsi="Tahoma" w:cs="Tahoma"/>
        </w:rPr>
        <w:t>, in consultation with the Chief Administrative Officer as a symbolic gesture of collective community spirit and support</w:t>
      </w:r>
      <w:r>
        <w:rPr>
          <w:rFonts w:ascii="Tahoma" w:hAnsi="Tahoma" w:cs="Tahoma"/>
        </w:rPr>
        <w:t>.</w:t>
      </w:r>
    </w:p>
    <w:p w14:paraId="0560B09E" w14:textId="77777777" w:rsidR="007B69E7" w:rsidRPr="00997C4B" w:rsidRDefault="007B69E7" w:rsidP="007B69E7">
      <w:pPr>
        <w:pStyle w:val="ListParagraph"/>
        <w:numPr>
          <w:ilvl w:val="0"/>
          <w:numId w:val="11"/>
        </w:numPr>
        <w:spacing w:before="0" w:after="200" w:line="276" w:lineRule="auto"/>
        <w:rPr>
          <w:rFonts w:ascii="Tahoma" w:hAnsi="Tahoma" w:cs="Tahoma"/>
        </w:rPr>
      </w:pPr>
      <w:r w:rsidRPr="00997C4B">
        <w:rPr>
          <w:rFonts w:ascii="Tahoma" w:hAnsi="Tahoma" w:cs="Tahoma"/>
        </w:rPr>
        <w:t>An organization shall not be recognized more than once per calendar year</w:t>
      </w:r>
      <w:r>
        <w:rPr>
          <w:rFonts w:ascii="Tahoma" w:hAnsi="Tahoma" w:cs="Tahoma"/>
        </w:rPr>
        <w:t>.</w:t>
      </w:r>
    </w:p>
    <w:p w14:paraId="696456A4" w14:textId="77777777" w:rsidR="007B69E7" w:rsidRPr="00997C4B" w:rsidRDefault="007B69E7" w:rsidP="007B69E7">
      <w:pPr>
        <w:pStyle w:val="ListParagraph"/>
        <w:numPr>
          <w:ilvl w:val="0"/>
          <w:numId w:val="11"/>
        </w:numPr>
        <w:spacing w:before="0" w:after="200" w:line="276" w:lineRule="auto"/>
        <w:rPr>
          <w:rFonts w:ascii="Tahoma" w:hAnsi="Tahoma" w:cs="Tahoma"/>
        </w:rPr>
      </w:pPr>
      <w:r w:rsidRPr="00997C4B">
        <w:rPr>
          <w:rFonts w:ascii="Tahoma" w:hAnsi="Tahoma" w:cs="Tahoma"/>
        </w:rPr>
        <w:t>Organizations are required to submit recognition applications on an annual basis</w:t>
      </w:r>
      <w:r>
        <w:rPr>
          <w:rFonts w:ascii="Tahoma" w:hAnsi="Tahoma" w:cs="Tahoma"/>
        </w:rPr>
        <w:t>.</w:t>
      </w:r>
    </w:p>
    <w:p w14:paraId="495CC917" w14:textId="77777777" w:rsidR="007B69E7" w:rsidRPr="00435451" w:rsidRDefault="00435451" w:rsidP="00F9244B">
      <w:pPr>
        <w:pStyle w:val="ListParagraph"/>
        <w:numPr>
          <w:ilvl w:val="0"/>
          <w:numId w:val="11"/>
        </w:numPr>
        <w:spacing w:before="0" w:after="200" w:line="276" w:lineRule="auto"/>
        <w:rPr>
          <w:rFonts w:ascii="Tahoma" w:hAnsi="Tahoma" w:cs="Tahoma"/>
        </w:rPr>
      </w:pPr>
      <w:r>
        <w:rPr>
          <w:rFonts w:ascii="Tahoma" w:hAnsi="Tahoma" w:cs="Tahoma"/>
        </w:rPr>
        <w:t>There will be a maximum of</w:t>
      </w:r>
      <w:r w:rsidRPr="00997C4B">
        <w:rPr>
          <w:rFonts w:ascii="Tahoma" w:hAnsi="Tahoma" w:cs="Tahoma"/>
        </w:rPr>
        <w:t xml:space="preserve"> two recognitions per month involving </w:t>
      </w:r>
      <w:r>
        <w:rPr>
          <w:rFonts w:ascii="Tahoma" w:hAnsi="Tahoma" w:cs="Tahoma"/>
        </w:rPr>
        <w:t xml:space="preserve">alternate </w:t>
      </w:r>
      <w:r w:rsidRPr="00997C4B">
        <w:rPr>
          <w:rFonts w:ascii="Tahoma" w:hAnsi="Tahoma" w:cs="Tahoma"/>
        </w:rPr>
        <w:t xml:space="preserve">flags. </w:t>
      </w:r>
    </w:p>
    <w:p w14:paraId="079B4655" w14:textId="77777777" w:rsidR="007B69E7" w:rsidRDefault="007B69E7" w:rsidP="00F9244B">
      <w:pPr>
        <w:pStyle w:val="ListParagraph"/>
        <w:numPr>
          <w:ilvl w:val="0"/>
          <w:numId w:val="11"/>
        </w:numPr>
        <w:spacing w:before="0" w:after="200" w:line="276" w:lineRule="auto"/>
        <w:rPr>
          <w:rFonts w:ascii="Tahoma" w:hAnsi="Tahoma" w:cs="Tahoma"/>
        </w:rPr>
      </w:pPr>
      <w:r w:rsidRPr="00997C4B">
        <w:rPr>
          <w:rFonts w:ascii="Tahoma" w:hAnsi="Tahoma" w:cs="Tahoma"/>
        </w:rPr>
        <w:t>A flag may be flown for a period of up to one month, or for the duration of the assoc</w:t>
      </w:r>
      <w:r>
        <w:rPr>
          <w:rFonts w:ascii="Tahoma" w:hAnsi="Tahoma" w:cs="Tahoma"/>
        </w:rPr>
        <w:t>iated event, whichever is less.</w:t>
      </w:r>
    </w:p>
    <w:p w14:paraId="6AE5EF96" w14:textId="77777777" w:rsidR="007B69E7" w:rsidRDefault="007B69E7" w:rsidP="00F9244B">
      <w:pPr>
        <w:pStyle w:val="ListParagraph"/>
        <w:numPr>
          <w:ilvl w:val="0"/>
          <w:numId w:val="11"/>
        </w:numPr>
        <w:spacing w:before="0" w:after="200" w:line="276" w:lineRule="auto"/>
        <w:rPr>
          <w:rFonts w:ascii="Tahoma" w:hAnsi="Tahoma" w:cs="Tahoma"/>
        </w:rPr>
      </w:pPr>
      <w:r w:rsidRPr="00D0468E">
        <w:rPr>
          <w:rFonts w:ascii="Tahoma" w:hAnsi="Tahoma" w:cs="Tahoma"/>
        </w:rPr>
        <w:t>Alternate flag raisings will not necessarily include a ceremony.</w:t>
      </w:r>
      <w:r>
        <w:rPr>
          <w:rFonts w:ascii="Tahoma" w:hAnsi="Tahoma" w:cs="Tahoma"/>
        </w:rPr>
        <w:t xml:space="preserve"> This will be indicated in the online application form.</w:t>
      </w:r>
    </w:p>
    <w:p w14:paraId="12253CFD" w14:textId="77777777" w:rsidR="007B69E7" w:rsidRPr="00D0468E" w:rsidRDefault="007B69E7" w:rsidP="00F9244B">
      <w:pPr>
        <w:pStyle w:val="ListParagraph"/>
        <w:numPr>
          <w:ilvl w:val="0"/>
          <w:numId w:val="11"/>
        </w:numPr>
        <w:spacing w:before="0" w:after="200" w:line="276" w:lineRule="auto"/>
        <w:rPr>
          <w:rFonts w:ascii="Tahoma" w:hAnsi="Tahoma" w:cs="Tahoma"/>
        </w:rPr>
      </w:pPr>
      <w:r>
        <w:rPr>
          <w:rFonts w:ascii="Tahoma" w:hAnsi="Tahoma" w:cs="Tahoma"/>
        </w:rPr>
        <w:t>All flag raisings will take place at City Hall, 26 Francis Street, Lindsay, at the eastern side of the building.</w:t>
      </w:r>
    </w:p>
    <w:p w14:paraId="39A1742D" w14:textId="77777777" w:rsidR="007B69E7" w:rsidRPr="00997C4B" w:rsidRDefault="007B69E7" w:rsidP="007B69E7">
      <w:pPr>
        <w:pStyle w:val="ListParagraph"/>
        <w:ind w:left="360"/>
        <w:rPr>
          <w:rFonts w:ascii="Tahoma" w:hAnsi="Tahoma" w:cs="Tahoma"/>
        </w:rPr>
      </w:pPr>
    </w:p>
    <w:p w14:paraId="01F2BA05" w14:textId="77777777" w:rsidR="007B69E7" w:rsidRPr="00997C4B" w:rsidRDefault="007B69E7" w:rsidP="002B0D10">
      <w:pPr>
        <w:pStyle w:val="Heading2"/>
      </w:pPr>
      <w:r w:rsidRPr="00997C4B">
        <w:t>Conditions</w:t>
      </w:r>
    </w:p>
    <w:p w14:paraId="57D6F2DC" w14:textId="77777777" w:rsidR="007B69E7" w:rsidRDefault="007B69E7" w:rsidP="007B69E7">
      <w:pPr>
        <w:pStyle w:val="ListParagraph"/>
        <w:ind w:left="0"/>
        <w:rPr>
          <w:rFonts w:ascii="Tahoma" w:hAnsi="Tahoma" w:cs="Tahoma"/>
        </w:rPr>
      </w:pPr>
      <w:r>
        <w:rPr>
          <w:rFonts w:ascii="Tahoma" w:hAnsi="Tahoma" w:cs="Tahoma"/>
        </w:rPr>
        <w:t>The City will arrange for the flag to be raised and lowered by staff.</w:t>
      </w:r>
    </w:p>
    <w:p w14:paraId="6C2FBFBB" w14:textId="77777777" w:rsidR="007B69E7" w:rsidRPr="00997C4B" w:rsidRDefault="007B69E7" w:rsidP="007B69E7">
      <w:pPr>
        <w:pStyle w:val="ListParagraph"/>
        <w:ind w:left="0"/>
        <w:rPr>
          <w:rFonts w:ascii="Tahoma" w:hAnsi="Tahoma" w:cs="Tahoma"/>
        </w:rPr>
      </w:pPr>
      <w:r w:rsidRPr="00997C4B">
        <w:rPr>
          <w:rFonts w:ascii="Tahoma" w:hAnsi="Tahoma" w:cs="Tahoma"/>
        </w:rPr>
        <w:t xml:space="preserve">All </w:t>
      </w:r>
      <w:r>
        <w:rPr>
          <w:rFonts w:ascii="Tahoma" w:hAnsi="Tahoma" w:cs="Tahoma"/>
        </w:rPr>
        <w:t xml:space="preserve">other </w:t>
      </w:r>
      <w:r w:rsidRPr="00997C4B">
        <w:rPr>
          <w:rFonts w:ascii="Tahoma" w:hAnsi="Tahoma" w:cs="Tahoma"/>
        </w:rPr>
        <w:t>costs associated with recognition flag raising and ceremonies are at the cost of the local association (</w:t>
      </w:r>
      <w:r>
        <w:rPr>
          <w:rFonts w:ascii="Tahoma" w:hAnsi="Tahoma" w:cs="Tahoma"/>
        </w:rPr>
        <w:t>e.g.</w:t>
      </w:r>
      <w:r w:rsidRPr="00997C4B">
        <w:rPr>
          <w:rFonts w:ascii="Tahoma" w:hAnsi="Tahoma" w:cs="Tahoma"/>
        </w:rPr>
        <w:t xml:space="preserve"> flags, audio/visual e</w:t>
      </w:r>
      <w:r>
        <w:rPr>
          <w:rFonts w:ascii="Tahoma" w:hAnsi="Tahoma" w:cs="Tahoma"/>
        </w:rPr>
        <w:t>quipment, signage, speakers or any other equipment being used</w:t>
      </w:r>
      <w:r w:rsidRPr="00997C4B">
        <w:rPr>
          <w:rFonts w:ascii="Tahoma" w:hAnsi="Tahoma" w:cs="Tahoma"/>
        </w:rPr>
        <w:t>)</w:t>
      </w:r>
      <w:r>
        <w:rPr>
          <w:rFonts w:ascii="Tahoma" w:hAnsi="Tahoma" w:cs="Tahoma"/>
        </w:rPr>
        <w:t>.</w:t>
      </w:r>
    </w:p>
    <w:p w14:paraId="7EDB69A8" w14:textId="77777777" w:rsidR="007B69E7" w:rsidRDefault="007B69E7" w:rsidP="007B69E7">
      <w:pPr>
        <w:pStyle w:val="ListParagraph"/>
        <w:ind w:left="0"/>
        <w:rPr>
          <w:rFonts w:ascii="Tahoma" w:hAnsi="Tahoma" w:cs="Tahoma"/>
        </w:rPr>
      </w:pPr>
      <w:r w:rsidRPr="00997C4B">
        <w:rPr>
          <w:rFonts w:ascii="Tahoma" w:hAnsi="Tahoma" w:cs="Tahoma"/>
        </w:rPr>
        <w:t>Please note: The City of Kawartha Lakes does not issue proclamations, as per the Procedural By-Law.</w:t>
      </w:r>
    </w:p>
    <w:p w14:paraId="5E2581D8" w14:textId="00910C54" w:rsidR="00CA6868" w:rsidRPr="00CA6868" w:rsidRDefault="00CA6868" w:rsidP="00CA6868">
      <w:pPr>
        <w:pStyle w:val="Heading2"/>
      </w:pPr>
      <w:r w:rsidRPr="00CA6868">
        <w:t>Half-Masting of Flags:</w:t>
      </w:r>
    </w:p>
    <w:p w14:paraId="5FF31E39" w14:textId="77777777" w:rsidR="00CA6868" w:rsidRPr="00CA6868" w:rsidRDefault="00CA6868" w:rsidP="00CA6868">
      <w:pPr>
        <w:rPr>
          <w:rFonts w:eastAsiaTheme="majorEastAsia"/>
        </w:rPr>
      </w:pPr>
      <w:r w:rsidRPr="00CA6868">
        <w:rPr>
          <w:rFonts w:eastAsiaTheme="majorEastAsia"/>
        </w:rPr>
        <w:t xml:space="preserve">The half-masting of flags is an act of </w:t>
      </w:r>
      <w:proofErr w:type="spellStart"/>
      <w:r w:rsidRPr="00CA6868">
        <w:rPr>
          <w:rFonts w:eastAsiaTheme="majorEastAsia"/>
        </w:rPr>
        <w:t>honour</w:t>
      </w:r>
      <w:proofErr w:type="spellEnd"/>
      <w:r w:rsidRPr="00CA6868">
        <w:rPr>
          <w:rFonts w:eastAsiaTheme="majorEastAsia"/>
        </w:rPr>
        <w:t xml:space="preserve"> expressing a collective sense of sorrow shared by all citizens. The City of Kawartha Lakes will fly its flags at half-mast in the event of a death or to commemorate a solemn occasion.</w:t>
      </w:r>
    </w:p>
    <w:p w14:paraId="0CDB59FC" w14:textId="14A7E49D" w:rsidR="00CA6868" w:rsidRPr="00CA6868" w:rsidRDefault="00CA6868" w:rsidP="00CA6868">
      <w:pPr>
        <w:rPr>
          <w:rFonts w:eastAsiaTheme="majorEastAsia"/>
        </w:rPr>
      </w:pPr>
      <w:r w:rsidRPr="00CA6868">
        <w:rPr>
          <w:rFonts w:eastAsiaTheme="majorEastAsia"/>
        </w:rPr>
        <w:t>The flags will be lowered in accordance with this policy</w:t>
      </w:r>
      <w:r w:rsidR="002B0D10">
        <w:rPr>
          <w:rFonts w:eastAsiaTheme="majorEastAsia"/>
        </w:rPr>
        <w:t xml:space="preserve"> </w:t>
      </w:r>
      <w:r w:rsidRPr="00CA6868">
        <w:rPr>
          <w:rFonts w:eastAsiaTheme="majorEastAsia"/>
        </w:rPr>
        <w:t xml:space="preserve">or in circumstances not identified herein, at the direction of the </w:t>
      </w:r>
      <w:r w:rsidR="007B69E7">
        <w:rPr>
          <w:rFonts w:eastAsiaTheme="majorEastAsia"/>
        </w:rPr>
        <w:t xml:space="preserve">City Clerk and/or </w:t>
      </w:r>
      <w:r w:rsidRPr="00F9244B">
        <w:rPr>
          <w:rFonts w:eastAsiaTheme="majorEastAsia"/>
        </w:rPr>
        <w:t>CAO</w:t>
      </w:r>
      <w:r w:rsidR="00AD7D5B">
        <w:rPr>
          <w:rFonts w:eastAsiaTheme="majorEastAsia"/>
        </w:rPr>
        <w:t xml:space="preserve"> </w:t>
      </w:r>
      <w:r w:rsidR="002A44C2">
        <w:rPr>
          <w:rFonts w:eastAsiaTheme="majorEastAsia"/>
        </w:rPr>
        <w:t xml:space="preserve">or </w:t>
      </w:r>
      <w:r w:rsidR="002B0D10">
        <w:rPr>
          <w:rFonts w:eastAsiaTheme="majorEastAsia"/>
        </w:rPr>
        <w:t>by</w:t>
      </w:r>
      <w:r w:rsidR="002B0D10" w:rsidRPr="00CA6868">
        <w:rPr>
          <w:rFonts w:eastAsiaTheme="majorEastAsia"/>
        </w:rPr>
        <w:t xml:space="preserve"> </w:t>
      </w:r>
      <w:r w:rsidR="002B0D10">
        <w:rPr>
          <w:rFonts w:eastAsiaTheme="majorEastAsia"/>
        </w:rPr>
        <w:t>following Federal and Provincial direction</w:t>
      </w:r>
      <w:r w:rsidRPr="00F9244B">
        <w:rPr>
          <w:rFonts w:eastAsiaTheme="majorEastAsia"/>
        </w:rPr>
        <w:t xml:space="preserve">. </w:t>
      </w:r>
      <w:r w:rsidRPr="00CA6868">
        <w:rPr>
          <w:rFonts w:eastAsiaTheme="majorEastAsia"/>
        </w:rPr>
        <w:t xml:space="preserve">When flags are flown at half-mast, the Communications, Advertising and Marketing division will </w:t>
      </w:r>
      <w:r w:rsidR="00FE5A5A">
        <w:rPr>
          <w:rFonts w:eastAsiaTheme="majorEastAsia"/>
        </w:rPr>
        <w:t xml:space="preserve">update the appropriate page of the City’s website to note the </w:t>
      </w:r>
      <w:r w:rsidRPr="00CA6868">
        <w:rPr>
          <w:rFonts w:eastAsiaTheme="majorEastAsia"/>
        </w:rPr>
        <w:t>reasoning for the lowering of the flags.</w:t>
      </w:r>
    </w:p>
    <w:p w14:paraId="6B28A645" w14:textId="2A60D2BF" w:rsidR="00CA6868" w:rsidRDefault="00814D47" w:rsidP="00CA6868">
      <w:pPr>
        <w:rPr>
          <w:rFonts w:eastAsiaTheme="majorEastAsia"/>
        </w:rPr>
      </w:pPr>
      <w:r>
        <w:rPr>
          <w:rFonts w:eastAsiaTheme="majorEastAsia"/>
        </w:rPr>
        <w:t xml:space="preserve">All </w:t>
      </w:r>
      <w:r w:rsidR="00CA6868" w:rsidRPr="00CA6868">
        <w:rPr>
          <w:rFonts w:eastAsiaTheme="majorEastAsia"/>
        </w:rPr>
        <w:t>Flags shall be flown at half-mast at</w:t>
      </w:r>
      <w:r w:rsidR="00E5066A">
        <w:rPr>
          <w:rFonts w:eastAsiaTheme="majorEastAsia"/>
        </w:rPr>
        <w:t xml:space="preserve"> City Hall,</w:t>
      </w:r>
      <w:r w:rsidR="002616E8">
        <w:rPr>
          <w:rFonts w:eastAsiaTheme="majorEastAsia"/>
        </w:rPr>
        <w:t xml:space="preserve"> Queen’s Square,</w:t>
      </w:r>
      <w:r w:rsidR="00E5066A">
        <w:rPr>
          <w:rFonts w:eastAsiaTheme="majorEastAsia"/>
        </w:rPr>
        <w:t xml:space="preserve"> the </w:t>
      </w:r>
      <w:proofErr w:type="spellStart"/>
      <w:r w:rsidR="00E5066A">
        <w:rPr>
          <w:rFonts w:eastAsiaTheme="majorEastAsia"/>
        </w:rPr>
        <w:t>Bobcaygeon</w:t>
      </w:r>
      <w:proofErr w:type="spellEnd"/>
      <w:r w:rsidR="00E5066A">
        <w:rPr>
          <w:rFonts w:eastAsiaTheme="majorEastAsia"/>
        </w:rPr>
        <w:t xml:space="preserve"> Service Centre, the </w:t>
      </w:r>
      <w:proofErr w:type="spellStart"/>
      <w:r w:rsidR="00E5066A">
        <w:rPr>
          <w:rFonts w:eastAsiaTheme="majorEastAsia"/>
        </w:rPr>
        <w:t>Coboconk</w:t>
      </w:r>
      <w:proofErr w:type="spellEnd"/>
      <w:r w:rsidR="00E5066A">
        <w:rPr>
          <w:rFonts w:eastAsiaTheme="majorEastAsia"/>
        </w:rPr>
        <w:t xml:space="preserve"> Service Centre, the </w:t>
      </w:r>
      <w:proofErr w:type="spellStart"/>
      <w:r w:rsidR="00E5066A">
        <w:rPr>
          <w:rFonts w:eastAsiaTheme="majorEastAsia"/>
        </w:rPr>
        <w:t>Omemee</w:t>
      </w:r>
      <w:proofErr w:type="spellEnd"/>
      <w:r w:rsidR="00E5066A">
        <w:rPr>
          <w:rFonts w:eastAsiaTheme="majorEastAsia"/>
        </w:rPr>
        <w:t xml:space="preserve"> Service Centre and </w:t>
      </w:r>
      <w:proofErr w:type="spellStart"/>
      <w:r w:rsidR="00E5066A">
        <w:rPr>
          <w:rFonts w:eastAsiaTheme="majorEastAsia"/>
        </w:rPr>
        <w:t>Logie</w:t>
      </w:r>
      <w:proofErr w:type="spellEnd"/>
      <w:r w:rsidR="00E5066A">
        <w:rPr>
          <w:rFonts w:eastAsiaTheme="majorEastAsia"/>
        </w:rPr>
        <w:t xml:space="preserve"> Park</w:t>
      </w:r>
      <w:r w:rsidR="002B0D10">
        <w:rPr>
          <w:rFonts w:eastAsiaTheme="majorEastAsia"/>
        </w:rPr>
        <w:t>:</w:t>
      </w:r>
      <w:r w:rsidR="00CA6868" w:rsidRPr="00CA6868">
        <w:rPr>
          <w:rFonts w:eastAsiaTheme="majorEastAsia"/>
        </w:rPr>
        <w:t xml:space="preserve"> </w:t>
      </w:r>
    </w:p>
    <w:p w14:paraId="00023008" w14:textId="41770359" w:rsidR="00CA6868" w:rsidRDefault="008A655D" w:rsidP="727BBF4C">
      <w:pPr>
        <w:rPr>
          <w:rFonts w:eastAsiaTheme="majorEastAsia"/>
        </w:rPr>
      </w:pPr>
      <w:r w:rsidRPr="727BBF4C">
        <w:rPr>
          <w:rFonts w:eastAsiaTheme="majorEastAsia"/>
          <w:b/>
          <w:bCs/>
        </w:rPr>
        <w:lastRenderedPageBreak/>
        <w:t>Current dignitaries</w:t>
      </w:r>
    </w:p>
    <w:p w14:paraId="48965F15" w14:textId="7394A313" w:rsidR="00CA6868" w:rsidRDefault="00CA6868" w:rsidP="727BBF4C">
      <w:pPr>
        <w:pStyle w:val="ListParagraph"/>
        <w:numPr>
          <w:ilvl w:val="0"/>
          <w:numId w:val="5"/>
        </w:numPr>
        <w:rPr>
          <w:rFonts w:eastAsiaTheme="majorEastAsia"/>
        </w:rPr>
      </w:pPr>
      <w:r w:rsidRPr="727BBF4C">
        <w:rPr>
          <w:rFonts w:eastAsiaTheme="majorEastAsia"/>
        </w:rPr>
        <w:t xml:space="preserve">The Sovereign </w:t>
      </w:r>
    </w:p>
    <w:p w14:paraId="4BCA8384" w14:textId="77777777" w:rsidR="00CA6868" w:rsidRDefault="00CA6868" w:rsidP="00CA6868">
      <w:pPr>
        <w:pStyle w:val="ListParagraph"/>
        <w:numPr>
          <w:ilvl w:val="0"/>
          <w:numId w:val="5"/>
        </w:numPr>
        <w:rPr>
          <w:rFonts w:eastAsiaTheme="majorEastAsia"/>
        </w:rPr>
      </w:pPr>
      <w:r w:rsidRPr="00CA6868">
        <w:rPr>
          <w:rFonts w:eastAsiaTheme="majorEastAsia"/>
        </w:rPr>
        <w:t xml:space="preserve">Sovereign's </w:t>
      </w:r>
      <w:r>
        <w:rPr>
          <w:rFonts w:eastAsiaTheme="majorEastAsia"/>
        </w:rPr>
        <w:t xml:space="preserve">Immediate </w:t>
      </w:r>
      <w:r w:rsidRPr="00CA6868">
        <w:rPr>
          <w:rFonts w:eastAsiaTheme="majorEastAsia"/>
        </w:rPr>
        <w:t xml:space="preserve">Family </w:t>
      </w:r>
    </w:p>
    <w:p w14:paraId="33244575" w14:textId="77777777" w:rsidR="00CA6868" w:rsidRDefault="00CA6868" w:rsidP="00CA6868">
      <w:pPr>
        <w:pStyle w:val="ListParagraph"/>
        <w:numPr>
          <w:ilvl w:val="0"/>
          <w:numId w:val="5"/>
        </w:numPr>
        <w:rPr>
          <w:rFonts w:eastAsiaTheme="majorEastAsia"/>
        </w:rPr>
      </w:pPr>
      <w:r w:rsidRPr="00CA6868">
        <w:rPr>
          <w:rFonts w:eastAsiaTheme="majorEastAsia"/>
        </w:rPr>
        <w:t xml:space="preserve">Current and former Governors General of Canada </w:t>
      </w:r>
    </w:p>
    <w:p w14:paraId="11895F91" w14:textId="77777777" w:rsidR="00CA6868" w:rsidRDefault="00CA6868" w:rsidP="00CA6868">
      <w:pPr>
        <w:pStyle w:val="ListParagraph"/>
        <w:numPr>
          <w:ilvl w:val="0"/>
          <w:numId w:val="5"/>
        </w:numPr>
        <w:rPr>
          <w:rFonts w:eastAsiaTheme="majorEastAsia"/>
        </w:rPr>
      </w:pPr>
      <w:r w:rsidRPr="00CA6868">
        <w:rPr>
          <w:rFonts w:eastAsiaTheme="majorEastAsia"/>
        </w:rPr>
        <w:t xml:space="preserve">Current and former Prime Ministers of Canada </w:t>
      </w:r>
    </w:p>
    <w:p w14:paraId="105D46AA" w14:textId="3155EE79" w:rsidR="00CA6868" w:rsidRDefault="00CA6868" w:rsidP="727BBF4C">
      <w:pPr>
        <w:pStyle w:val="ListParagraph"/>
        <w:numPr>
          <w:ilvl w:val="0"/>
          <w:numId w:val="5"/>
        </w:numPr>
        <w:rPr>
          <w:rFonts w:eastAsiaTheme="majorEastAsia"/>
        </w:rPr>
      </w:pPr>
      <w:r w:rsidRPr="727BBF4C">
        <w:rPr>
          <w:rFonts w:eastAsiaTheme="majorEastAsia"/>
        </w:rPr>
        <w:t>Current Lieutenant Governor of Ontario</w:t>
      </w:r>
    </w:p>
    <w:p w14:paraId="22F2E1D6" w14:textId="77777777" w:rsidR="00CA6868" w:rsidRDefault="00CA6868" w:rsidP="00CA6868">
      <w:pPr>
        <w:pStyle w:val="ListParagraph"/>
        <w:numPr>
          <w:ilvl w:val="0"/>
          <w:numId w:val="5"/>
        </w:numPr>
        <w:rPr>
          <w:rFonts w:eastAsiaTheme="majorEastAsia"/>
        </w:rPr>
      </w:pPr>
      <w:r w:rsidRPr="00CA6868">
        <w:rPr>
          <w:rFonts w:eastAsiaTheme="majorEastAsia"/>
        </w:rPr>
        <w:t>Current Premier of Ontario</w:t>
      </w:r>
    </w:p>
    <w:p w14:paraId="5ACE86CA" w14:textId="77777777" w:rsidR="00CA6868" w:rsidRDefault="00CA6868" w:rsidP="00CA6868">
      <w:pPr>
        <w:pStyle w:val="ListParagraph"/>
        <w:numPr>
          <w:ilvl w:val="0"/>
          <w:numId w:val="5"/>
        </w:numPr>
        <w:rPr>
          <w:rFonts w:eastAsiaTheme="majorEastAsia"/>
        </w:rPr>
      </w:pPr>
      <w:r w:rsidRPr="00CA6868">
        <w:rPr>
          <w:rFonts w:eastAsiaTheme="majorEastAsia"/>
        </w:rPr>
        <w:t>Current Member of Parliament, or Member of Provincial Parliament</w:t>
      </w:r>
    </w:p>
    <w:p w14:paraId="4015C821" w14:textId="77777777" w:rsidR="00CA6868" w:rsidRDefault="00CA6868" w:rsidP="00CA6868">
      <w:pPr>
        <w:pStyle w:val="ListParagraph"/>
        <w:numPr>
          <w:ilvl w:val="0"/>
          <w:numId w:val="5"/>
        </w:numPr>
        <w:rPr>
          <w:rFonts w:eastAsiaTheme="majorEastAsia"/>
        </w:rPr>
      </w:pPr>
      <w:r w:rsidRPr="727BBF4C">
        <w:rPr>
          <w:rFonts w:eastAsiaTheme="majorEastAsia"/>
        </w:rPr>
        <w:t>Current Mayor or Member of Council</w:t>
      </w:r>
    </w:p>
    <w:p w14:paraId="6755A592" w14:textId="77777777" w:rsidR="001C7984" w:rsidRPr="00856BC1" w:rsidRDefault="2FECA72F" w:rsidP="001C7984">
      <w:pPr>
        <w:pStyle w:val="ListParagraph"/>
        <w:numPr>
          <w:ilvl w:val="0"/>
          <w:numId w:val="5"/>
        </w:numPr>
        <w:rPr>
          <w:rFonts w:eastAsia="Arial" w:cs="Arial"/>
          <w:b/>
          <w:bCs/>
        </w:rPr>
      </w:pPr>
      <w:r w:rsidRPr="00856BC1">
        <w:rPr>
          <w:rFonts w:eastAsia="Arial" w:cs="Arial"/>
        </w:rPr>
        <w:t xml:space="preserve">Current Chiefs of </w:t>
      </w:r>
      <w:proofErr w:type="spellStart"/>
      <w:r w:rsidRPr="00856BC1">
        <w:rPr>
          <w:rFonts w:eastAsia="Arial" w:cs="Arial"/>
        </w:rPr>
        <w:t>Alderville</w:t>
      </w:r>
      <w:proofErr w:type="spellEnd"/>
      <w:r w:rsidRPr="00856BC1">
        <w:rPr>
          <w:rFonts w:eastAsia="Arial" w:cs="Arial"/>
        </w:rPr>
        <w:t xml:space="preserve"> First Nation, </w:t>
      </w:r>
      <w:proofErr w:type="spellStart"/>
      <w:r w:rsidRPr="00856BC1">
        <w:rPr>
          <w:rFonts w:eastAsia="Arial" w:cs="Arial"/>
        </w:rPr>
        <w:t>Chippewas</w:t>
      </w:r>
      <w:proofErr w:type="spellEnd"/>
      <w:r w:rsidRPr="00856BC1">
        <w:rPr>
          <w:rFonts w:eastAsia="Arial" w:cs="Arial"/>
        </w:rPr>
        <w:t xml:space="preserve"> of </w:t>
      </w:r>
      <w:proofErr w:type="spellStart"/>
      <w:r w:rsidRPr="00856BC1">
        <w:rPr>
          <w:rFonts w:eastAsia="Arial" w:cs="Arial"/>
        </w:rPr>
        <w:t>Beausoliel</w:t>
      </w:r>
      <w:proofErr w:type="spellEnd"/>
      <w:r w:rsidRPr="00856BC1">
        <w:rPr>
          <w:rFonts w:eastAsia="Arial" w:cs="Arial"/>
        </w:rPr>
        <w:t xml:space="preserve"> Island First Nation, </w:t>
      </w:r>
      <w:proofErr w:type="spellStart"/>
      <w:r w:rsidRPr="00856BC1">
        <w:rPr>
          <w:rFonts w:eastAsia="Arial" w:cs="Arial"/>
        </w:rPr>
        <w:t>Chippewas</w:t>
      </w:r>
      <w:proofErr w:type="spellEnd"/>
      <w:r w:rsidRPr="00856BC1">
        <w:rPr>
          <w:rFonts w:eastAsia="Arial" w:cs="Arial"/>
        </w:rPr>
        <w:t xml:space="preserve"> of Georgina Island First Nations, </w:t>
      </w:r>
      <w:proofErr w:type="spellStart"/>
      <w:r w:rsidRPr="00856BC1">
        <w:rPr>
          <w:rFonts w:eastAsia="Arial" w:cs="Arial"/>
        </w:rPr>
        <w:t>Chippewas</w:t>
      </w:r>
      <w:proofErr w:type="spellEnd"/>
      <w:r w:rsidRPr="00856BC1">
        <w:rPr>
          <w:rFonts w:eastAsia="Arial" w:cs="Arial"/>
        </w:rPr>
        <w:t xml:space="preserve"> of Rama First Nation, Curve Lake First Nation, Hiawatha First Nation, and </w:t>
      </w:r>
      <w:proofErr w:type="spellStart"/>
      <w:r w:rsidRPr="00856BC1">
        <w:rPr>
          <w:rFonts w:eastAsia="Arial" w:cs="Arial"/>
        </w:rPr>
        <w:t>Mississaugas</w:t>
      </w:r>
      <w:proofErr w:type="spellEnd"/>
      <w:r w:rsidRPr="00856BC1">
        <w:rPr>
          <w:rFonts w:eastAsia="Arial" w:cs="Arial"/>
        </w:rPr>
        <w:t xml:space="preserve"> of </w:t>
      </w:r>
      <w:proofErr w:type="spellStart"/>
      <w:r w:rsidRPr="00856BC1">
        <w:rPr>
          <w:rFonts w:eastAsia="Arial" w:cs="Arial"/>
        </w:rPr>
        <w:t>Scugog</w:t>
      </w:r>
      <w:proofErr w:type="spellEnd"/>
      <w:r w:rsidRPr="00856BC1">
        <w:rPr>
          <w:rFonts w:eastAsia="Arial" w:cs="Arial"/>
        </w:rPr>
        <w:t xml:space="preserve"> Island First Nation; upon notification or request</w:t>
      </w:r>
    </w:p>
    <w:p w14:paraId="6F9141C1" w14:textId="0560A2E4" w:rsidR="2FECA72F" w:rsidRPr="00856BC1" w:rsidRDefault="2FECA72F" w:rsidP="001C7984">
      <w:pPr>
        <w:pStyle w:val="ListParagraph"/>
        <w:numPr>
          <w:ilvl w:val="0"/>
          <w:numId w:val="5"/>
        </w:numPr>
        <w:rPr>
          <w:rFonts w:eastAsia="Arial" w:cs="Arial"/>
          <w:b/>
          <w:bCs/>
        </w:rPr>
      </w:pPr>
      <w:r w:rsidRPr="00856BC1">
        <w:rPr>
          <w:rFonts w:eastAsia="Arial" w:cs="Arial"/>
        </w:rPr>
        <w:t>Current Presidents of the Peterborough Wapiti Métis Council; upon notification or request</w:t>
      </w:r>
    </w:p>
    <w:p w14:paraId="2F48A310" w14:textId="77777777" w:rsidR="00F9244B" w:rsidRPr="00F9244B" w:rsidRDefault="00F9244B" w:rsidP="00CA6868">
      <w:pPr>
        <w:rPr>
          <w:rFonts w:eastAsiaTheme="majorEastAsia"/>
          <w:b/>
        </w:rPr>
      </w:pPr>
      <w:r w:rsidRPr="00F9244B">
        <w:rPr>
          <w:rFonts w:eastAsiaTheme="majorEastAsia"/>
          <w:b/>
        </w:rPr>
        <w:t>Former dignitaries</w:t>
      </w:r>
    </w:p>
    <w:p w14:paraId="7DCC584E" w14:textId="3FECB6D3" w:rsidR="00CA6868" w:rsidRDefault="00CA6868" w:rsidP="00CA6868">
      <w:pPr>
        <w:pStyle w:val="ListParagraph"/>
        <w:numPr>
          <w:ilvl w:val="0"/>
          <w:numId w:val="3"/>
        </w:numPr>
        <w:rPr>
          <w:rFonts w:eastAsiaTheme="majorEastAsia"/>
        </w:rPr>
      </w:pPr>
      <w:r w:rsidRPr="00CA6868">
        <w:rPr>
          <w:rFonts w:eastAsiaTheme="majorEastAsia"/>
        </w:rPr>
        <w:t xml:space="preserve">Flags may be flown at half-mast at the discretion of the </w:t>
      </w:r>
      <w:r w:rsidR="00C63013">
        <w:rPr>
          <w:rFonts w:eastAsiaTheme="majorEastAsia"/>
        </w:rPr>
        <w:t>City Clerk, upon notification or request,</w:t>
      </w:r>
      <w:r w:rsidRPr="00CA6868">
        <w:rPr>
          <w:rFonts w:eastAsiaTheme="majorEastAsia"/>
        </w:rPr>
        <w:t xml:space="preserve"> </w:t>
      </w:r>
      <w:r w:rsidR="00C63013">
        <w:rPr>
          <w:rFonts w:eastAsiaTheme="majorEastAsia"/>
        </w:rPr>
        <w:t>at</w:t>
      </w:r>
      <w:r w:rsidRPr="00CA6868">
        <w:rPr>
          <w:rFonts w:eastAsiaTheme="majorEastAsia"/>
        </w:rPr>
        <w:t xml:space="preserve"> designated City of Kawartha Lakes facilities</w:t>
      </w:r>
      <w:r w:rsidR="002B0D10">
        <w:rPr>
          <w:rFonts w:eastAsiaTheme="majorEastAsia"/>
        </w:rPr>
        <w:t>:</w:t>
      </w:r>
      <w:r w:rsidRPr="00CA6868">
        <w:rPr>
          <w:rFonts w:eastAsiaTheme="majorEastAsia"/>
        </w:rPr>
        <w:t xml:space="preserve"> Former Lieutenant Governors of Ontario</w:t>
      </w:r>
    </w:p>
    <w:p w14:paraId="2364AB63" w14:textId="77777777" w:rsidR="00CA6868" w:rsidRDefault="00CA6868" w:rsidP="00CA6868">
      <w:pPr>
        <w:pStyle w:val="ListParagraph"/>
        <w:numPr>
          <w:ilvl w:val="0"/>
          <w:numId w:val="3"/>
        </w:numPr>
        <w:rPr>
          <w:rFonts w:eastAsiaTheme="majorEastAsia"/>
        </w:rPr>
      </w:pPr>
      <w:r w:rsidRPr="00CA6868">
        <w:rPr>
          <w:rFonts w:eastAsiaTheme="majorEastAsia"/>
        </w:rPr>
        <w:t>Former Premiers of Ontario</w:t>
      </w:r>
    </w:p>
    <w:p w14:paraId="680FC2F7" w14:textId="77777777" w:rsidR="00CA6868" w:rsidRDefault="00CA6868" w:rsidP="00CA6868">
      <w:pPr>
        <w:pStyle w:val="ListParagraph"/>
        <w:numPr>
          <w:ilvl w:val="0"/>
          <w:numId w:val="3"/>
        </w:numPr>
        <w:rPr>
          <w:rFonts w:eastAsiaTheme="majorEastAsia"/>
        </w:rPr>
      </w:pPr>
      <w:r w:rsidRPr="00CA6868">
        <w:rPr>
          <w:rFonts w:eastAsiaTheme="majorEastAsia"/>
        </w:rPr>
        <w:t>Former Member of Parliament, or Member of Provincial Parliament</w:t>
      </w:r>
    </w:p>
    <w:p w14:paraId="3FB75AF1" w14:textId="77777777" w:rsidR="00CA6868" w:rsidRDefault="00CA6868" w:rsidP="00CA6868">
      <w:pPr>
        <w:pStyle w:val="ListParagraph"/>
        <w:numPr>
          <w:ilvl w:val="0"/>
          <w:numId w:val="3"/>
        </w:numPr>
        <w:rPr>
          <w:rFonts w:eastAsiaTheme="majorEastAsia"/>
        </w:rPr>
      </w:pPr>
      <w:r w:rsidRPr="00CA6868">
        <w:rPr>
          <w:rFonts w:eastAsiaTheme="majorEastAsia"/>
        </w:rPr>
        <w:t>Former Mayor</w:t>
      </w:r>
    </w:p>
    <w:p w14:paraId="7828A7E3" w14:textId="77777777" w:rsidR="00CA6868" w:rsidRDefault="00CA6868" w:rsidP="00CA6868">
      <w:pPr>
        <w:pStyle w:val="ListParagraph"/>
        <w:numPr>
          <w:ilvl w:val="0"/>
          <w:numId w:val="3"/>
        </w:numPr>
        <w:rPr>
          <w:rFonts w:eastAsiaTheme="majorEastAsia"/>
        </w:rPr>
      </w:pPr>
      <w:r w:rsidRPr="00CA6868">
        <w:rPr>
          <w:rFonts w:eastAsiaTheme="majorEastAsia"/>
        </w:rPr>
        <w:t>Former Members of City Council</w:t>
      </w:r>
      <w:r w:rsidR="00467C45">
        <w:rPr>
          <w:rFonts w:eastAsiaTheme="majorEastAsia"/>
        </w:rPr>
        <w:t xml:space="preserve"> when requested</w:t>
      </w:r>
      <w:r w:rsidR="007B4911">
        <w:rPr>
          <w:rFonts w:eastAsiaTheme="majorEastAsia"/>
        </w:rPr>
        <w:t xml:space="preserve"> </w:t>
      </w:r>
    </w:p>
    <w:p w14:paraId="4ABDB596" w14:textId="77777777" w:rsidR="00CA6868" w:rsidRDefault="00CA6868" w:rsidP="00CA6868">
      <w:pPr>
        <w:pStyle w:val="ListParagraph"/>
        <w:numPr>
          <w:ilvl w:val="0"/>
          <w:numId w:val="3"/>
        </w:numPr>
        <w:rPr>
          <w:rFonts w:eastAsiaTheme="majorEastAsia"/>
        </w:rPr>
      </w:pPr>
      <w:r w:rsidRPr="00CA6868">
        <w:rPr>
          <w:rFonts w:eastAsiaTheme="majorEastAsia"/>
        </w:rPr>
        <w:t>Former Mayors and Members of Councils of the former County of Victoria</w:t>
      </w:r>
      <w:r w:rsidR="00467C45">
        <w:rPr>
          <w:rFonts w:eastAsiaTheme="majorEastAsia"/>
        </w:rPr>
        <w:t xml:space="preserve"> when requested</w:t>
      </w:r>
    </w:p>
    <w:p w14:paraId="6B0FB03A" w14:textId="46899DE3" w:rsidR="00A313B3" w:rsidRPr="00E308F6" w:rsidRDefault="00C56C7C" w:rsidP="727BBF4C">
      <w:pPr>
        <w:rPr>
          <w:rFonts w:eastAsiaTheme="majorEastAsia"/>
          <w:b/>
          <w:bCs/>
        </w:rPr>
      </w:pPr>
      <w:r w:rsidRPr="727BBF4C">
        <w:rPr>
          <w:rFonts w:eastAsiaTheme="majorEastAsia"/>
          <w:b/>
          <w:bCs/>
        </w:rPr>
        <w:t xml:space="preserve">Additional Days of </w:t>
      </w:r>
      <w:r w:rsidR="0AEC94AD" w:rsidRPr="727BBF4C">
        <w:rPr>
          <w:rFonts w:eastAsiaTheme="majorEastAsia"/>
          <w:b/>
          <w:bCs/>
        </w:rPr>
        <w:t>Recognition</w:t>
      </w:r>
      <w:r w:rsidR="00A313B3" w:rsidRPr="727BBF4C">
        <w:rPr>
          <w:rFonts w:eastAsiaTheme="majorEastAsia"/>
          <w:b/>
          <w:bCs/>
        </w:rPr>
        <w:t>:</w:t>
      </w:r>
    </w:p>
    <w:p w14:paraId="53E89522" w14:textId="77777777" w:rsidR="00A313B3" w:rsidRPr="00715C05" w:rsidRDefault="00A313B3" w:rsidP="00A313B3">
      <w:pPr>
        <w:pStyle w:val="ListParagraph"/>
        <w:numPr>
          <w:ilvl w:val="0"/>
          <w:numId w:val="4"/>
        </w:numPr>
        <w:rPr>
          <w:rFonts w:eastAsiaTheme="majorEastAsia"/>
        </w:rPr>
      </w:pPr>
      <w:r w:rsidRPr="00715C05">
        <w:rPr>
          <w:rFonts w:eastAsiaTheme="majorEastAsia"/>
        </w:rPr>
        <w:t>The National Day of Mourning for Persons Killed or Injured in the Workplace (April 28)</w:t>
      </w:r>
    </w:p>
    <w:p w14:paraId="1CAE2121" w14:textId="77777777" w:rsidR="00A313B3" w:rsidRPr="00715C05" w:rsidRDefault="00A313B3" w:rsidP="00A313B3">
      <w:pPr>
        <w:pStyle w:val="ListParagraph"/>
        <w:numPr>
          <w:ilvl w:val="0"/>
          <w:numId w:val="4"/>
        </w:numPr>
        <w:rPr>
          <w:rFonts w:eastAsiaTheme="majorEastAsia"/>
        </w:rPr>
      </w:pPr>
      <w:r w:rsidRPr="727BBF4C">
        <w:rPr>
          <w:rFonts w:eastAsiaTheme="majorEastAsia"/>
        </w:rPr>
        <w:t>Firefighters’ National Memorial Day (Second Sunday in September)</w:t>
      </w:r>
    </w:p>
    <w:p w14:paraId="7887187C" w14:textId="33623E67" w:rsidR="53C6633B" w:rsidRPr="00856BC1" w:rsidRDefault="53C6633B" w:rsidP="727BBF4C">
      <w:pPr>
        <w:pStyle w:val="ListParagraph"/>
        <w:numPr>
          <w:ilvl w:val="0"/>
          <w:numId w:val="4"/>
        </w:numPr>
        <w:rPr>
          <w:rFonts w:eastAsiaTheme="majorEastAsia"/>
        </w:rPr>
      </w:pPr>
      <w:r w:rsidRPr="00856BC1">
        <w:rPr>
          <w:rFonts w:eastAsiaTheme="majorEastAsia"/>
        </w:rPr>
        <w:t>National Day for Truth and Reconciliation (September 30)</w:t>
      </w:r>
    </w:p>
    <w:p w14:paraId="5F39B86B" w14:textId="77777777" w:rsidR="00A313B3" w:rsidRPr="00715C05" w:rsidRDefault="00A313B3" w:rsidP="00A313B3">
      <w:pPr>
        <w:pStyle w:val="ListParagraph"/>
        <w:numPr>
          <w:ilvl w:val="0"/>
          <w:numId w:val="4"/>
        </w:numPr>
        <w:rPr>
          <w:rFonts w:eastAsiaTheme="majorEastAsia"/>
        </w:rPr>
      </w:pPr>
      <w:r w:rsidRPr="727BBF4C">
        <w:rPr>
          <w:rFonts w:eastAsiaTheme="majorEastAsia"/>
        </w:rPr>
        <w:t>Police and Peace Officers' National Memorial Day (Last Sunday in September)</w:t>
      </w:r>
    </w:p>
    <w:p w14:paraId="4464BB03" w14:textId="77777777" w:rsidR="00F9244B" w:rsidRPr="00715C05" w:rsidRDefault="00A313B3" w:rsidP="00A313B3">
      <w:pPr>
        <w:pStyle w:val="ListParagraph"/>
        <w:numPr>
          <w:ilvl w:val="0"/>
          <w:numId w:val="4"/>
        </w:numPr>
        <w:rPr>
          <w:rFonts w:eastAsiaTheme="majorEastAsia"/>
        </w:rPr>
      </w:pPr>
      <w:r w:rsidRPr="727BBF4C">
        <w:rPr>
          <w:rFonts w:eastAsiaTheme="majorEastAsia"/>
        </w:rPr>
        <w:t>Remembrance Day (November 11)</w:t>
      </w:r>
    </w:p>
    <w:p w14:paraId="67672945" w14:textId="16C5891F" w:rsidR="00562A12" w:rsidRDefault="00A313B3" w:rsidP="001D228C">
      <w:pPr>
        <w:pStyle w:val="ListParagraph"/>
        <w:numPr>
          <w:ilvl w:val="0"/>
          <w:numId w:val="4"/>
        </w:numPr>
        <w:spacing w:after="0"/>
        <w:rPr>
          <w:rFonts w:eastAsiaTheme="majorEastAsia"/>
        </w:rPr>
      </w:pPr>
      <w:r w:rsidRPr="727BBF4C">
        <w:rPr>
          <w:rFonts w:eastAsiaTheme="majorEastAsia"/>
        </w:rPr>
        <w:t>National Day of Remembrance and Action on Violence Against Women (December 6</w:t>
      </w:r>
      <w:r w:rsidR="00F9244B" w:rsidRPr="727BBF4C">
        <w:rPr>
          <w:rFonts w:eastAsiaTheme="majorEastAsia"/>
        </w:rPr>
        <w:t>)</w:t>
      </w:r>
    </w:p>
    <w:p w14:paraId="0055B991" w14:textId="77777777" w:rsidR="00B20D6A" w:rsidRDefault="00B20D6A">
      <w:pPr>
        <w:spacing w:before="0" w:after="200" w:line="276" w:lineRule="auto"/>
        <w:rPr>
          <w:rFonts w:eastAsiaTheme="majorEastAsia"/>
          <w:b/>
        </w:rPr>
      </w:pPr>
      <w:r>
        <w:rPr>
          <w:rFonts w:eastAsiaTheme="majorEastAsia"/>
          <w:b/>
        </w:rPr>
        <w:br w:type="page"/>
      </w:r>
    </w:p>
    <w:p w14:paraId="7BA72B55" w14:textId="12206880" w:rsidR="008A655D" w:rsidRPr="00E308F6" w:rsidRDefault="008A655D" w:rsidP="008A655D">
      <w:pPr>
        <w:rPr>
          <w:rFonts w:eastAsiaTheme="majorEastAsia"/>
          <w:b/>
        </w:rPr>
      </w:pPr>
      <w:r w:rsidRPr="00E308F6">
        <w:rPr>
          <w:rFonts w:eastAsiaTheme="majorEastAsia"/>
          <w:b/>
        </w:rPr>
        <w:lastRenderedPageBreak/>
        <w:t>Multiple Flag Poles:</w:t>
      </w:r>
    </w:p>
    <w:p w14:paraId="573651F7" w14:textId="77777777" w:rsidR="008A655D" w:rsidRPr="00CA6868" w:rsidRDefault="008A655D" w:rsidP="008A655D">
      <w:pPr>
        <w:rPr>
          <w:rFonts w:eastAsiaTheme="majorEastAsia"/>
        </w:rPr>
      </w:pPr>
      <w:r w:rsidRPr="00CA6868">
        <w:rPr>
          <w:rFonts w:eastAsiaTheme="majorEastAsia"/>
        </w:rPr>
        <w:t>In the event of multiple flags being flown together, all will be flown at half-mast in accordance with this policy</w:t>
      </w:r>
      <w:r>
        <w:rPr>
          <w:rFonts w:eastAsiaTheme="majorEastAsia"/>
        </w:rPr>
        <w:t>; this includes alternate flags.</w:t>
      </w:r>
    </w:p>
    <w:p w14:paraId="59F354C2" w14:textId="77777777" w:rsidR="00CA6868" w:rsidRPr="00CA6868" w:rsidRDefault="00CA6868" w:rsidP="00CA6868">
      <w:pPr>
        <w:pStyle w:val="Heading2"/>
      </w:pPr>
      <w:r w:rsidRPr="00CA6868">
        <w:t>Disposal of Flags:</w:t>
      </w:r>
    </w:p>
    <w:p w14:paraId="6707831F" w14:textId="77777777" w:rsidR="00CA6868" w:rsidRPr="0090099E" w:rsidRDefault="00CA6868" w:rsidP="00CA6868">
      <w:pPr>
        <w:rPr>
          <w:rFonts w:eastAsiaTheme="majorEastAsia"/>
        </w:rPr>
      </w:pPr>
      <w:r w:rsidRPr="00CA6868">
        <w:rPr>
          <w:rFonts w:eastAsiaTheme="majorEastAsia"/>
        </w:rPr>
        <w:t>When a flag becomes worn, noticeably faded or otherwise unfit for service, it must be disposed of in a dignified manner. Flags of significant or historic importance shall be archived in the City’s Records and Archives.</w:t>
      </w:r>
    </w:p>
    <w:p w14:paraId="263E24A4"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9105C07" w14:textId="77777777" w:rsidR="0090099E" w:rsidRPr="006173E2" w:rsidRDefault="0090099E" w:rsidP="007D488D">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2090"/>
        <w:gridCol w:w="2813"/>
        <w:gridCol w:w="2160"/>
      </w:tblGrid>
      <w:tr w:rsidR="0090099E" w:rsidRPr="006173E2" w14:paraId="5313EEC0" w14:textId="77777777" w:rsidTr="00E308F6">
        <w:trPr>
          <w:trHeight w:val="485"/>
        </w:trPr>
        <w:tc>
          <w:tcPr>
            <w:tcW w:w="1217" w:type="dxa"/>
            <w:shd w:val="clear" w:color="auto" w:fill="auto"/>
            <w:vAlign w:val="center"/>
          </w:tcPr>
          <w:p w14:paraId="43A75814" w14:textId="77777777" w:rsidR="0090099E" w:rsidRPr="006173E2" w:rsidRDefault="0090099E" w:rsidP="00E2265A">
            <w:pPr>
              <w:jc w:val="center"/>
              <w:rPr>
                <w:rFonts w:cs="Arial"/>
                <w:b/>
                <w:bCs/>
              </w:rPr>
            </w:pPr>
            <w:r w:rsidRPr="006173E2">
              <w:rPr>
                <w:rFonts w:cs="Arial"/>
                <w:b/>
                <w:bCs/>
              </w:rPr>
              <w:t>Revision</w:t>
            </w:r>
          </w:p>
        </w:tc>
        <w:tc>
          <w:tcPr>
            <w:tcW w:w="2090" w:type="dxa"/>
            <w:shd w:val="clear" w:color="auto" w:fill="auto"/>
            <w:vAlign w:val="center"/>
          </w:tcPr>
          <w:p w14:paraId="05EAC173" w14:textId="77777777" w:rsidR="0090099E" w:rsidRPr="006173E2" w:rsidRDefault="0090099E" w:rsidP="00E2265A">
            <w:pPr>
              <w:jc w:val="center"/>
              <w:rPr>
                <w:rFonts w:cs="Arial"/>
                <w:b/>
                <w:bCs/>
              </w:rPr>
            </w:pPr>
            <w:r w:rsidRPr="006173E2">
              <w:rPr>
                <w:rFonts w:cs="Arial"/>
                <w:b/>
                <w:bCs/>
              </w:rPr>
              <w:t>Date</w:t>
            </w:r>
          </w:p>
        </w:tc>
        <w:tc>
          <w:tcPr>
            <w:tcW w:w="2813" w:type="dxa"/>
            <w:shd w:val="clear" w:color="auto" w:fill="auto"/>
            <w:vAlign w:val="center"/>
          </w:tcPr>
          <w:p w14:paraId="1A0C0583" w14:textId="77777777" w:rsidR="0090099E" w:rsidRPr="00170791" w:rsidRDefault="00170791" w:rsidP="00E2265A">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5A3C36EC" w14:textId="77777777" w:rsidR="0090099E" w:rsidRPr="006173E2" w:rsidRDefault="0090099E" w:rsidP="00E2265A">
            <w:pPr>
              <w:jc w:val="center"/>
              <w:rPr>
                <w:rFonts w:cs="Arial"/>
                <w:b/>
                <w:bCs/>
              </w:rPr>
            </w:pPr>
            <w:r w:rsidRPr="006173E2">
              <w:rPr>
                <w:rFonts w:cs="Arial"/>
                <w:b/>
                <w:bCs/>
              </w:rPr>
              <w:t>Requested By</w:t>
            </w:r>
          </w:p>
        </w:tc>
      </w:tr>
      <w:tr w:rsidR="0090099E" w:rsidRPr="006173E2" w14:paraId="5AB272A8" w14:textId="77777777" w:rsidTr="00E308F6">
        <w:trPr>
          <w:trHeight w:val="432"/>
        </w:trPr>
        <w:tc>
          <w:tcPr>
            <w:tcW w:w="1217" w:type="dxa"/>
            <w:vAlign w:val="center"/>
          </w:tcPr>
          <w:p w14:paraId="3EBB0E9F" w14:textId="77777777" w:rsidR="0090099E" w:rsidRPr="006173E2" w:rsidRDefault="004B558D" w:rsidP="00E2265A">
            <w:pPr>
              <w:rPr>
                <w:rFonts w:cs="Arial"/>
              </w:rPr>
            </w:pPr>
            <w:r>
              <w:rPr>
                <w:rFonts w:cs="Arial"/>
              </w:rPr>
              <w:t>1.0</w:t>
            </w:r>
          </w:p>
        </w:tc>
        <w:tc>
          <w:tcPr>
            <w:tcW w:w="2090" w:type="dxa"/>
            <w:vAlign w:val="center"/>
          </w:tcPr>
          <w:p w14:paraId="292CBF8E" w14:textId="77777777" w:rsidR="0090099E" w:rsidRPr="006173E2" w:rsidRDefault="004B558D" w:rsidP="00E2265A">
            <w:pPr>
              <w:rPr>
                <w:rFonts w:cs="Arial"/>
              </w:rPr>
            </w:pPr>
            <w:r>
              <w:rPr>
                <w:rFonts w:cs="Arial"/>
              </w:rPr>
              <w:t>August 10, 2021</w:t>
            </w:r>
          </w:p>
        </w:tc>
        <w:tc>
          <w:tcPr>
            <w:tcW w:w="2813" w:type="dxa"/>
            <w:vAlign w:val="center"/>
          </w:tcPr>
          <w:p w14:paraId="34BD839A" w14:textId="77777777" w:rsidR="0090099E" w:rsidRPr="006173E2" w:rsidRDefault="0090099E" w:rsidP="00E2265A">
            <w:pPr>
              <w:rPr>
                <w:rFonts w:cs="Arial"/>
              </w:rPr>
            </w:pPr>
            <w:r w:rsidRPr="006173E2">
              <w:rPr>
                <w:rFonts w:cs="Arial"/>
              </w:rPr>
              <w:t>Initial Release</w:t>
            </w:r>
          </w:p>
        </w:tc>
        <w:tc>
          <w:tcPr>
            <w:tcW w:w="2160" w:type="dxa"/>
            <w:vAlign w:val="center"/>
          </w:tcPr>
          <w:p w14:paraId="656E7CB1" w14:textId="77777777" w:rsidR="0090099E" w:rsidRPr="006173E2" w:rsidRDefault="0090099E" w:rsidP="00E2265A">
            <w:pPr>
              <w:rPr>
                <w:rFonts w:cs="Arial"/>
              </w:rPr>
            </w:pPr>
          </w:p>
        </w:tc>
      </w:tr>
      <w:tr w:rsidR="00F9244B" w:rsidRPr="006173E2" w14:paraId="1B2D3F58" w14:textId="77777777" w:rsidTr="00E308F6">
        <w:trPr>
          <w:trHeight w:val="432"/>
        </w:trPr>
        <w:tc>
          <w:tcPr>
            <w:tcW w:w="1217" w:type="dxa"/>
            <w:vAlign w:val="center"/>
          </w:tcPr>
          <w:p w14:paraId="0AE58781" w14:textId="77777777" w:rsidR="00F9244B" w:rsidRDefault="00F9244B" w:rsidP="00E2265A">
            <w:pPr>
              <w:rPr>
                <w:rFonts w:cs="Arial"/>
              </w:rPr>
            </w:pPr>
            <w:r>
              <w:rPr>
                <w:rFonts w:cs="Arial"/>
              </w:rPr>
              <w:t>1.2</w:t>
            </w:r>
          </w:p>
        </w:tc>
        <w:tc>
          <w:tcPr>
            <w:tcW w:w="2090" w:type="dxa"/>
            <w:vAlign w:val="center"/>
          </w:tcPr>
          <w:p w14:paraId="228C05A1" w14:textId="064A2F3C" w:rsidR="00F9244B" w:rsidRDefault="0049394D" w:rsidP="00E2265A">
            <w:pPr>
              <w:rPr>
                <w:rFonts w:cs="Arial"/>
              </w:rPr>
            </w:pPr>
            <w:r>
              <w:rPr>
                <w:rFonts w:cs="Arial"/>
              </w:rPr>
              <w:t>April 30, 2024</w:t>
            </w:r>
          </w:p>
        </w:tc>
        <w:tc>
          <w:tcPr>
            <w:tcW w:w="2813" w:type="dxa"/>
            <w:vAlign w:val="center"/>
          </w:tcPr>
          <w:p w14:paraId="70C0B9F1" w14:textId="77777777" w:rsidR="00F9244B" w:rsidRPr="006173E2" w:rsidRDefault="00F9244B" w:rsidP="00E2265A">
            <w:pPr>
              <w:rPr>
                <w:rFonts w:cs="Arial"/>
              </w:rPr>
            </w:pPr>
            <w:r>
              <w:rPr>
                <w:rFonts w:cs="Arial"/>
              </w:rPr>
              <w:t>Flag protocol updated</w:t>
            </w:r>
          </w:p>
        </w:tc>
        <w:tc>
          <w:tcPr>
            <w:tcW w:w="2160" w:type="dxa"/>
            <w:vAlign w:val="center"/>
          </w:tcPr>
          <w:p w14:paraId="2CAA4531" w14:textId="77777777" w:rsidR="00F9244B" w:rsidRPr="006173E2" w:rsidRDefault="00F9244B" w:rsidP="00E2265A">
            <w:pPr>
              <w:rPr>
                <w:rFonts w:cs="Arial"/>
              </w:rPr>
            </w:pPr>
            <w:r>
              <w:rPr>
                <w:rFonts w:cs="Arial"/>
              </w:rPr>
              <w:t>City Clerk</w:t>
            </w:r>
          </w:p>
        </w:tc>
      </w:tr>
    </w:tbl>
    <w:p w14:paraId="31E3E4F1" w14:textId="77777777" w:rsidR="008E5E29" w:rsidRPr="009E7C86" w:rsidRDefault="008E5E29" w:rsidP="00B92931">
      <w:pPr>
        <w:spacing w:before="0" w:after="200" w:line="276" w:lineRule="auto"/>
        <w:rPr>
          <w:rFonts w:ascii="Tahoma" w:hAnsi="Tahoma" w:cs="Tahoma"/>
        </w:rPr>
      </w:pPr>
    </w:p>
    <w:sectPr w:rsidR="008E5E29" w:rsidRPr="009E7C86" w:rsidSect="008E5E29">
      <w:headerReference w:type="default" r:id="rId12"/>
      <w:footerReference w:type="default" r:id="rId13"/>
      <w:headerReference w:type="first" r:id="rId14"/>
      <w:footerReference w:type="first" r:id="rId15"/>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C45F8" w14:textId="77777777" w:rsidR="00E2265A" w:rsidRDefault="00E2265A" w:rsidP="00226B10">
      <w:r>
        <w:separator/>
      </w:r>
    </w:p>
  </w:endnote>
  <w:endnote w:type="continuationSeparator" w:id="0">
    <w:p w14:paraId="466F3732" w14:textId="77777777" w:rsidR="00E2265A" w:rsidRDefault="00E2265A" w:rsidP="00226B10">
      <w:r>
        <w:continuationSeparator/>
      </w:r>
    </w:p>
  </w:endnote>
  <w:endnote w:type="continuationNotice" w:id="1">
    <w:p w14:paraId="7EE01C79" w14:textId="77777777" w:rsidR="008A3269" w:rsidRDefault="008A32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74C413CD" w14:textId="4DF72F7F" w:rsidR="00E2265A" w:rsidRPr="00A136DA" w:rsidRDefault="00E2265A" w:rsidP="007D488D">
            <w:pPr>
              <w:pStyle w:val="Footer"/>
              <w:jc w:val="right"/>
            </w:pPr>
            <w:r>
              <w:rPr>
                <w:rFonts w:ascii="Tahoma" w:hAnsi="Tahoma" w:cs="Tahoma"/>
                <w:sz w:val="20"/>
                <w:szCs w:val="20"/>
              </w:rPr>
              <w:t>CP2021-038 Flag Policy</w:t>
            </w:r>
            <w:r w:rsidRPr="00A136DA">
              <w:rPr>
                <w:rFonts w:ascii="Tahoma" w:hAnsi="Tahoma" w:cs="Tahoma"/>
                <w:sz w:val="20"/>
                <w:szCs w:val="20"/>
              </w:rPr>
              <w:br/>
              <w:t xml:space="preserve">Page </w:t>
            </w:r>
            <w:r w:rsidRPr="00A136DA">
              <w:rPr>
                <w:rFonts w:ascii="Tahoma" w:hAnsi="Tahoma" w:cs="Tahoma"/>
                <w:bCs/>
                <w:sz w:val="20"/>
                <w:szCs w:val="20"/>
              </w:rPr>
              <w:fldChar w:fldCharType="begin"/>
            </w:r>
            <w:r w:rsidRPr="00A136DA">
              <w:rPr>
                <w:rFonts w:ascii="Tahoma" w:hAnsi="Tahoma" w:cs="Tahoma"/>
                <w:bCs/>
                <w:sz w:val="20"/>
                <w:szCs w:val="20"/>
              </w:rPr>
              <w:instrText xml:space="preserve"> PAGE </w:instrText>
            </w:r>
            <w:r w:rsidRPr="00A136DA">
              <w:rPr>
                <w:rFonts w:ascii="Tahoma" w:hAnsi="Tahoma" w:cs="Tahoma"/>
                <w:bCs/>
                <w:sz w:val="20"/>
                <w:szCs w:val="20"/>
              </w:rPr>
              <w:fldChar w:fldCharType="separate"/>
            </w:r>
            <w:r w:rsidR="00DE70F9">
              <w:rPr>
                <w:rFonts w:ascii="Tahoma" w:hAnsi="Tahoma" w:cs="Tahoma"/>
                <w:bCs/>
                <w:noProof/>
                <w:sz w:val="20"/>
                <w:szCs w:val="20"/>
              </w:rPr>
              <w:t>6</w:t>
            </w:r>
            <w:r w:rsidRPr="00A136DA">
              <w:rPr>
                <w:rFonts w:ascii="Tahoma" w:hAnsi="Tahoma" w:cs="Tahoma"/>
                <w:bCs/>
                <w:sz w:val="20"/>
                <w:szCs w:val="20"/>
              </w:rPr>
              <w:fldChar w:fldCharType="end"/>
            </w:r>
            <w:r w:rsidRPr="00A136DA">
              <w:rPr>
                <w:rFonts w:ascii="Tahoma" w:hAnsi="Tahoma" w:cs="Tahoma"/>
                <w:sz w:val="20"/>
                <w:szCs w:val="20"/>
              </w:rPr>
              <w:t xml:space="preserve"> of </w:t>
            </w:r>
            <w:r w:rsidRPr="00A136DA">
              <w:rPr>
                <w:rFonts w:ascii="Tahoma" w:hAnsi="Tahoma" w:cs="Tahoma"/>
                <w:bCs/>
                <w:sz w:val="20"/>
                <w:szCs w:val="20"/>
              </w:rPr>
              <w:fldChar w:fldCharType="begin"/>
            </w:r>
            <w:r w:rsidRPr="00A136DA">
              <w:rPr>
                <w:rFonts w:ascii="Tahoma" w:hAnsi="Tahoma" w:cs="Tahoma"/>
                <w:bCs/>
                <w:sz w:val="20"/>
                <w:szCs w:val="20"/>
              </w:rPr>
              <w:instrText xml:space="preserve"> NUMPAGES  </w:instrText>
            </w:r>
            <w:r w:rsidRPr="00A136DA">
              <w:rPr>
                <w:rFonts w:ascii="Tahoma" w:hAnsi="Tahoma" w:cs="Tahoma"/>
                <w:bCs/>
                <w:sz w:val="20"/>
                <w:szCs w:val="20"/>
              </w:rPr>
              <w:fldChar w:fldCharType="separate"/>
            </w:r>
            <w:r w:rsidR="00DE70F9">
              <w:rPr>
                <w:rFonts w:ascii="Tahoma" w:hAnsi="Tahoma" w:cs="Tahoma"/>
                <w:bCs/>
                <w:noProof/>
                <w:sz w:val="20"/>
                <w:szCs w:val="20"/>
              </w:rPr>
              <w:t>6</w:t>
            </w:r>
            <w:r w:rsidRPr="00A136DA">
              <w:rPr>
                <w:rFonts w:ascii="Tahoma" w:hAnsi="Tahoma" w:cs="Tahoma"/>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27BBF4C" w14:paraId="70311067" w14:textId="77777777" w:rsidTr="727BBF4C">
      <w:trPr>
        <w:trHeight w:val="300"/>
      </w:trPr>
      <w:tc>
        <w:tcPr>
          <w:tcW w:w="3120" w:type="dxa"/>
        </w:tcPr>
        <w:p w14:paraId="5AE229DA" w14:textId="1F04CAA9" w:rsidR="727BBF4C" w:rsidRDefault="727BBF4C" w:rsidP="727BBF4C">
          <w:pPr>
            <w:pStyle w:val="Header"/>
            <w:ind w:left="-115"/>
          </w:pPr>
        </w:p>
      </w:tc>
      <w:tc>
        <w:tcPr>
          <w:tcW w:w="3120" w:type="dxa"/>
        </w:tcPr>
        <w:p w14:paraId="287EAD0C" w14:textId="105CC9DC" w:rsidR="727BBF4C" w:rsidRDefault="727BBF4C" w:rsidP="727BBF4C">
          <w:pPr>
            <w:pStyle w:val="Header"/>
            <w:jc w:val="center"/>
          </w:pPr>
        </w:p>
      </w:tc>
      <w:tc>
        <w:tcPr>
          <w:tcW w:w="3120" w:type="dxa"/>
        </w:tcPr>
        <w:p w14:paraId="61F16CBC" w14:textId="1D09AF26" w:rsidR="727BBF4C" w:rsidRDefault="727BBF4C" w:rsidP="727BBF4C">
          <w:pPr>
            <w:pStyle w:val="Header"/>
            <w:ind w:right="-115"/>
            <w:jc w:val="right"/>
          </w:pPr>
        </w:p>
      </w:tc>
    </w:tr>
  </w:tbl>
  <w:p w14:paraId="25974325" w14:textId="146DC454" w:rsidR="727BBF4C" w:rsidRDefault="727BBF4C" w:rsidP="727BB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3D117" w14:textId="77777777" w:rsidR="00E2265A" w:rsidRDefault="00E2265A" w:rsidP="00226B10">
      <w:r>
        <w:separator/>
      </w:r>
    </w:p>
  </w:footnote>
  <w:footnote w:type="continuationSeparator" w:id="0">
    <w:p w14:paraId="2D1672BB" w14:textId="77777777" w:rsidR="00E2265A" w:rsidRDefault="00E2265A" w:rsidP="00226B10">
      <w:r>
        <w:continuationSeparator/>
      </w:r>
    </w:p>
  </w:footnote>
  <w:footnote w:type="continuationNotice" w:id="1">
    <w:p w14:paraId="23B282AC" w14:textId="77777777" w:rsidR="008A3269" w:rsidRDefault="008A326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27BBF4C" w14:paraId="61451745" w14:textId="77777777" w:rsidTr="727BBF4C">
      <w:trPr>
        <w:trHeight w:val="300"/>
      </w:trPr>
      <w:tc>
        <w:tcPr>
          <w:tcW w:w="3120" w:type="dxa"/>
        </w:tcPr>
        <w:p w14:paraId="25E6A19B" w14:textId="66F0D120" w:rsidR="727BBF4C" w:rsidRDefault="727BBF4C" w:rsidP="727BBF4C">
          <w:pPr>
            <w:pStyle w:val="Header"/>
            <w:ind w:left="-115"/>
          </w:pPr>
        </w:p>
      </w:tc>
      <w:tc>
        <w:tcPr>
          <w:tcW w:w="3120" w:type="dxa"/>
        </w:tcPr>
        <w:p w14:paraId="3DAD7979" w14:textId="52DFCA72" w:rsidR="727BBF4C" w:rsidRDefault="727BBF4C" w:rsidP="727BBF4C">
          <w:pPr>
            <w:pStyle w:val="Header"/>
            <w:jc w:val="center"/>
          </w:pPr>
        </w:p>
      </w:tc>
      <w:tc>
        <w:tcPr>
          <w:tcW w:w="3120" w:type="dxa"/>
        </w:tcPr>
        <w:p w14:paraId="59F33E7C" w14:textId="700C095D" w:rsidR="727BBF4C" w:rsidRDefault="727BBF4C" w:rsidP="727BBF4C">
          <w:pPr>
            <w:pStyle w:val="Header"/>
            <w:ind w:right="-115"/>
            <w:jc w:val="right"/>
          </w:pPr>
        </w:p>
      </w:tc>
    </w:tr>
  </w:tbl>
  <w:p w14:paraId="77D12031" w14:textId="22AFD780" w:rsidR="727BBF4C" w:rsidRDefault="727BBF4C" w:rsidP="727BB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E9E91" w14:textId="77777777" w:rsidR="00E2265A" w:rsidRPr="009E7C86" w:rsidRDefault="00E2265A"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8240" behindDoc="0" locked="0" layoutInCell="1" allowOverlap="1" wp14:anchorId="55C7207D" wp14:editId="53365073">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3EA5DD12" w14:textId="77777777" w:rsidR="00E2265A" w:rsidRDefault="00E22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5869"/>
    <w:multiLevelType w:val="hybridMultilevel"/>
    <w:tmpl w:val="F93E6B6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976857"/>
    <w:multiLevelType w:val="hybridMultilevel"/>
    <w:tmpl w:val="EEA0F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EE25D7"/>
    <w:multiLevelType w:val="hybridMultilevel"/>
    <w:tmpl w:val="DE528E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380B6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41D0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D26FB3"/>
    <w:multiLevelType w:val="hybridMultilevel"/>
    <w:tmpl w:val="D590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646FA8"/>
    <w:multiLevelType w:val="hybridMultilevel"/>
    <w:tmpl w:val="C25E3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2D3122"/>
    <w:multiLevelType w:val="hybridMultilevel"/>
    <w:tmpl w:val="629C6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963695"/>
    <w:multiLevelType w:val="hybridMultilevel"/>
    <w:tmpl w:val="5BF89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38312A"/>
    <w:multiLevelType w:val="hybridMultilevel"/>
    <w:tmpl w:val="BA32B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547082"/>
    <w:multiLevelType w:val="multilevel"/>
    <w:tmpl w:val="E74853D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36478F8"/>
    <w:multiLevelType w:val="hybridMultilevel"/>
    <w:tmpl w:val="2A149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294B1B"/>
    <w:multiLevelType w:val="multilevel"/>
    <w:tmpl w:val="E74853D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64931D7D"/>
    <w:multiLevelType w:val="hybridMultilevel"/>
    <w:tmpl w:val="030AE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6683B45"/>
    <w:multiLevelType w:val="multilevel"/>
    <w:tmpl w:val="10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abstractNumId w:val="11"/>
  </w:num>
  <w:num w:numId="2">
    <w:abstractNumId w:val="6"/>
  </w:num>
  <w:num w:numId="3">
    <w:abstractNumId w:val="7"/>
  </w:num>
  <w:num w:numId="4">
    <w:abstractNumId w:val="5"/>
  </w:num>
  <w:num w:numId="5">
    <w:abstractNumId w:val="1"/>
  </w:num>
  <w:num w:numId="6">
    <w:abstractNumId w:val="12"/>
  </w:num>
  <w:num w:numId="7">
    <w:abstractNumId w:val="8"/>
  </w:num>
  <w:num w:numId="8">
    <w:abstractNumId w:val="2"/>
  </w:num>
  <w:num w:numId="9">
    <w:abstractNumId w:val="14"/>
  </w:num>
  <w:num w:numId="10">
    <w:abstractNumId w:val="0"/>
  </w:num>
  <w:num w:numId="11">
    <w:abstractNumId w:val="4"/>
  </w:num>
  <w:num w:numId="12">
    <w:abstractNumId w:val="13"/>
  </w:num>
  <w:num w:numId="13">
    <w:abstractNumId w:val="10"/>
  </w:num>
  <w:num w:numId="14">
    <w:abstractNumId w:val="1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142E"/>
    <w:rsid w:val="000449DF"/>
    <w:rsid w:val="00052668"/>
    <w:rsid w:val="00056198"/>
    <w:rsid w:val="00065EA2"/>
    <w:rsid w:val="000B4F09"/>
    <w:rsid w:val="001348FF"/>
    <w:rsid w:val="00170791"/>
    <w:rsid w:val="001C2E34"/>
    <w:rsid w:val="001C7984"/>
    <w:rsid w:val="001D228C"/>
    <w:rsid w:val="00226B10"/>
    <w:rsid w:val="00236635"/>
    <w:rsid w:val="002616E8"/>
    <w:rsid w:val="002A44C2"/>
    <w:rsid w:val="002A515D"/>
    <w:rsid w:val="002B0D10"/>
    <w:rsid w:val="00331815"/>
    <w:rsid w:val="003E69C2"/>
    <w:rsid w:val="004104E6"/>
    <w:rsid w:val="00435451"/>
    <w:rsid w:val="004415A5"/>
    <w:rsid w:val="00467C45"/>
    <w:rsid w:val="0049394D"/>
    <w:rsid w:val="004B50BD"/>
    <w:rsid w:val="004B558D"/>
    <w:rsid w:val="0054578D"/>
    <w:rsid w:val="0055385D"/>
    <w:rsid w:val="005539B9"/>
    <w:rsid w:val="00562A12"/>
    <w:rsid w:val="005E1E84"/>
    <w:rsid w:val="005F5F63"/>
    <w:rsid w:val="00600CA4"/>
    <w:rsid w:val="006C50B4"/>
    <w:rsid w:val="006D56E2"/>
    <w:rsid w:val="00715C05"/>
    <w:rsid w:val="00773307"/>
    <w:rsid w:val="0077379B"/>
    <w:rsid w:val="007B4911"/>
    <w:rsid w:val="007B69E7"/>
    <w:rsid w:val="007D0659"/>
    <w:rsid w:val="007D488D"/>
    <w:rsid w:val="00814D47"/>
    <w:rsid w:val="00856BC1"/>
    <w:rsid w:val="00874B64"/>
    <w:rsid w:val="0089068D"/>
    <w:rsid w:val="008A3269"/>
    <w:rsid w:val="008A655D"/>
    <w:rsid w:val="008E5E29"/>
    <w:rsid w:val="0090099E"/>
    <w:rsid w:val="0092313A"/>
    <w:rsid w:val="00942856"/>
    <w:rsid w:val="00967954"/>
    <w:rsid w:val="009A5B9C"/>
    <w:rsid w:val="009C45D7"/>
    <w:rsid w:val="009E4FD0"/>
    <w:rsid w:val="009E7C86"/>
    <w:rsid w:val="00A11B59"/>
    <w:rsid w:val="00A136DA"/>
    <w:rsid w:val="00A13DCB"/>
    <w:rsid w:val="00A313B3"/>
    <w:rsid w:val="00AA7570"/>
    <w:rsid w:val="00AD7D5B"/>
    <w:rsid w:val="00B03D49"/>
    <w:rsid w:val="00B20D6A"/>
    <w:rsid w:val="00B40E1D"/>
    <w:rsid w:val="00B57A25"/>
    <w:rsid w:val="00B614C0"/>
    <w:rsid w:val="00B70E8D"/>
    <w:rsid w:val="00B74994"/>
    <w:rsid w:val="00B8273A"/>
    <w:rsid w:val="00B92931"/>
    <w:rsid w:val="00BB5B21"/>
    <w:rsid w:val="00BC000C"/>
    <w:rsid w:val="00BF2C80"/>
    <w:rsid w:val="00BF3563"/>
    <w:rsid w:val="00C0102E"/>
    <w:rsid w:val="00C210E4"/>
    <w:rsid w:val="00C43CE0"/>
    <w:rsid w:val="00C56C7C"/>
    <w:rsid w:val="00C63013"/>
    <w:rsid w:val="00CA6868"/>
    <w:rsid w:val="00CA7E68"/>
    <w:rsid w:val="00CD41CA"/>
    <w:rsid w:val="00D42692"/>
    <w:rsid w:val="00D46E95"/>
    <w:rsid w:val="00D6171D"/>
    <w:rsid w:val="00D87E6B"/>
    <w:rsid w:val="00D925C2"/>
    <w:rsid w:val="00D94BCD"/>
    <w:rsid w:val="00DC5DED"/>
    <w:rsid w:val="00DE10A1"/>
    <w:rsid w:val="00DE70F9"/>
    <w:rsid w:val="00DF51A4"/>
    <w:rsid w:val="00E2265A"/>
    <w:rsid w:val="00E308F6"/>
    <w:rsid w:val="00E41DA6"/>
    <w:rsid w:val="00E5066A"/>
    <w:rsid w:val="00E530A4"/>
    <w:rsid w:val="00E54AF6"/>
    <w:rsid w:val="00E63473"/>
    <w:rsid w:val="00EA67A6"/>
    <w:rsid w:val="00EA7155"/>
    <w:rsid w:val="00EE5CD0"/>
    <w:rsid w:val="00EF1E69"/>
    <w:rsid w:val="00F551F5"/>
    <w:rsid w:val="00F9244B"/>
    <w:rsid w:val="00FA652E"/>
    <w:rsid w:val="00FB190C"/>
    <w:rsid w:val="00FE5A5A"/>
    <w:rsid w:val="0AEC94AD"/>
    <w:rsid w:val="0B433CFD"/>
    <w:rsid w:val="0CDF0D5E"/>
    <w:rsid w:val="20658535"/>
    <w:rsid w:val="2FECA72F"/>
    <w:rsid w:val="4122793D"/>
    <w:rsid w:val="53C6633B"/>
    <w:rsid w:val="5BBA19E3"/>
    <w:rsid w:val="727BB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4CC270"/>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5D"/>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CA6868"/>
    <w:pPr>
      <w:keepNext/>
      <w:keepLines/>
      <w:outlineLvl w:val="0"/>
    </w:pPr>
    <w:rPr>
      <w:rFonts w:eastAsiaTheme="majorEastAsia" w:cstheme="majorBidi"/>
      <w:b/>
      <w:bCs/>
      <w:color w:val="2C3D7A"/>
      <w:sz w:val="28"/>
      <w:szCs w:val="28"/>
    </w:rPr>
  </w:style>
  <w:style w:type="paragraph" w:styleId="Heading2">
    <w:name w:val="heading 2"/>
    <w:basedOn w:val="Normal"/>
    <w:next w:val="Normal"/>
    <w:link w:val="Heading2Char"/>
    <w:uiPriority w:val="9"/>
    <w:unhideWhenUsed/>
    <w:qFormat/>
    <w:rsid w:val="00CA6868"/>
    <w:pPr>
      <w:outlineLvl w:val="1"/>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CA6868"/>
    <w:rPr>
      <w:rFonts w:ascii="Arial" w:eastAsiaTheme="majorEastAsia" w:hAnsi="Arial" w:cstheme="majorBidi"/>
      <w:b/>
      <w:bCs/>
      <w:color w:val="2C3D7A"/>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6868"/>
    <w:rPr>
      <w:rFonts w:ascii="Arial" w:eastAsiaTheme="majorEastAsia" w:hAnsi="Arial" w:cs="Times New Roman"/>
      <w:b/>
      <w:sz w:val="24"/>
      <w:szCs w:val="24"/>
      <w:lang w:val="en-US"/>
    </w:rPr>
  </w:style>
  <w:style w:type="paragraph" w:styleId="ListParagraph">
    <w:name w:val="List Paragraph"/>
    <w:basedOn w:val="Normal"/>
    <w:uiPriority w:val="34"/>
    <w:qFormat/>
    <w:rsid w:val="00CA6868"/>
    <w:pPr>
      <w:ind w:left="720"/>
      <w:contextualSpacing/>
    </w:pPr>
  </w:style>
  <w:style w:type="character" w:styleId="CommentReference">
    <w:name w:val="annotation reference"/>
    <w:basedOn w:val="DefaultParagraphFont"/>
    <w:uiPriority w:val="99"/>
    <w:semiHidden/>
    <w:unhideWhenUsed/>
    <w:rsid w:val="004415A5"/>
    <w:rPr>
      <w:sz w:val="16"/>
      <w:szCs w:val="16"/>
    </w:rPr>
  </w:style>
  <w:style w:type="paragraph" w:styleId="CommentText">
    <w:name w:val="annotation text"/>
    <w:basedOn w:val="Normal"/>
    <w:link w:val="CommentTextChar"/>
    <w:uiPriority w:val="99"/>
    <w:semiHidden/>
    <w:unhideWhenUsed/>
    <w:rsid w:val="004415A5"/>
    <w:rPr>
      <w:sz w:val="20"/>
      <w:szCs w:val="20"/>
    </w:rPr>
  </w:style>
  <w:style w:type="character" w:customStyle="1" w:styleId="CommentTextChar">
    <w:name w:val="Comment Text Char"/>
    <w:basedOn w:val="DefaultParagraphFont"/>
    <w:link w:val="CommentText"/>
    <w:uiPriority w:val="99"/>
    <w:semiHidden/>
    <w:rsid w:val="004415A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415A5"/>
    <w:rPr>
      <w:b/>
      <w:bCs/>
    </w:rPr>
  </w:style>
  <w:style w:type="character" w:customStyle="1" w:styleId="CommentSubjectChar">
    <w:name w:val="Comment Subject Char"/>
    <w:basedOn w:val="CommentTextChar"/>
    <w:link w:val="CommentSubject"/>
    <w:uiPriority w:val="99"/>
    <w:semiHidden/>
    <w:rsid w:val="004415A5"/>
    <w:rPr>
      <w:rFonts w:ascii="Arial" w:eastAsia="Times New Roman" w:hAnsi="Arial" w:cs="Times New Roman"/>
      <w:b/>
      <w:bCs/>
      <w:sz w:val="20"/>
      <w:szCs w:val="20"/>
      <w:lang w:val="en-US"/>
    </w:rPr>
  </w:style>
  <w:style w:type="paragraph" w:customStyle="1" w:styleId="Default">
    <w:name w:val="Default"/>
    <w:rsid w:val="007B69E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62A12"/>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KL_x0020_Division xmlns="e63dacc3-515c-4cce-91e5-d3c507c5e648">1</COKL_x0020_Division>
    <COKL_x0020_Department xmlns="e63dacc3-515c-4cce-91e5-d3c507c5e648">5</COKL_x0020_Department>
    <Related_x0020_Policy xmlns="e63dacc3-515c-4cce-91e5-d3c507c5e648" xsi:nil="true"/>
    <Policy_x0020_Name xmlns="e63dacc3-515c-4cce-91e5-d3c507c5e648">Flag Policy</Policy_x0020_Name>
    <Policy_x0020_Category xmlns="e63dacc3-515c-4cce-91e5-d3c507c5e648">Section A - Administration</Policy_x0020_Category>
    <Related_x0020_Procedure xmlns="e63dacc3-515c-4cce-91e5-d3c507c5e648" xsi:nil="true"/>
    <Effective_x0020_Date xmlns="e63dacc3-515c-4cce-91e5-d3c507c5e648">2024-05-23T14:59:24+00:00</Effective_x0020_Date>
    <Policy_x0020_Number xmlns="e63dacc3-515c-4cce-91e5-d3c507c5e648">CP2023-XXX</Policy_x0020_Number>
    <Approval_x0020_Date xmlns="e63dacc3-515c-4cce-91e5-d3c507c5e648">2023-09-26T04:00:00+00:00</Approval_x0020_Date>
    <Records_x0020_Classification xmlns="e63dacc3-515c-4cce-91e5-d3c507c5e648">2</Records_x0020_Classification>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25AA-5426-4218-821F-2D6071FC0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A386B-2E1F-41A5-A116-13C235F3FC5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4dff7f-e1df-4b8c-833d-e1f80b098c4f"/>
    <ds:schemaRef ds:uri="http://schemas.microsoft.com/office/2006/documentManagement/types"/>
    <ds:schemaRef ds:uri="e63dacc3-515c-4cce-91e5-d3c507c5e648"/>
    <ds:schemaRef ds:uri="http://www.w3.org/XML/1998/namespace"/>
    <ds:schemaRef ds:uri="http://purl.org/dc/dcmitype/"/>
  </ds:schemaRefs>
</ds:datastoreItem>
</file>

<file path=customXml/itemProps3.xml><?xml version="1.0" encoding="utf-8"?>
<ds:datastoreItem xmlns:ds="http://schemas.openxmlformats.org/officeDocument/2006/customXml" ds:itemID="{B693FAB5-8E2E-4D12-9F48-02948482007F}">
  <ds:schemaRefs>
    <ds:schemaRef ds:uri="http://schemas.microsoft.com/sharepoint/v3/contenttype/forms"/>
  </ds:schemaRefs>
</ds:datastoreItem>
</file>

<file path=customXml/itemProps4.xml><?xml version="1.0" encoding="utf-8"?>
<ds:datastoreItem xmlns:ds="http://schemas.openxmlformats.org/officeDocument/2006/customXml" ds:itemID="{20E64073-ED02-4838-B38D-F39BF4A3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O'Connell;critchie@kawarthalakes.ca</dc:creator>
  <cp:lastModifiedBy>Sarah O'Connell</cp:lastModifiedBy>
  <cp:revision>2</cp:revision>
  <cp:lastPrinted>2024-04-18T18:49:00Z</cp:lastPrinted>
  <dcterms:created xsi:type="dcterms:W3CDTF">2025-01-02T20:59:00Z</dcterms:created>
  <dcterms:modified xsi:type="dcterms:W3CDTF">2025-01-02T20:59:00Z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dbd82b77-ce0a-4885-b80a-5e7053a786b6</vt:lpwstr>
  </property>
  <property fmtid="{D5CDD505-2E9C-101B-9397-08002B2CF9AE}" pid="4" name="COKL Subject">
    <vt:lpwstr/>
  </property>
  <property fmtid="{D5CDD505-2E9C-101B-9397-08002B2CF9AE}" pid="5" name="Procedure Category">
    <vt:lpwstr/>
  </property>
  <property fmtid="{D5CDD505-2E9C-101B-9397-08002B2CF9AE}" pid="6" name="Procedure Type">
    <vt:lpwstr/>
  </property>
  <property fmtid="{D5CDD505-2E9C-101B-9397-08002B2CF9AE}" pid="7" name="Procedure Number">
    <vt:lpwstr/>
  </property>
  <property fmtid="{D5CDD505-2E9C-101B-9397-08002B2CF9AE}" pid="8" name="Procedure Name">
    <vt:lpwstr/>
  </property>
  <property fmtid="{D5CDD505-2E9C-101B-9397-08002B2CF9AE}" pid="9" name="Procedure Sub Category">
    <vt:lpwstr/>
  </property>
  <property fmtid="{D5CDD505-2E9C-101B-9397-08002B2CF9AE}" pid="10" name="Policy Number">
    <vt:lpwstr>CP2023-XXX</vt:lpwstr>
  </property>
  <property fmtid="{D5CDD505-2E9C-101B-9397-08002B2CF9AE}" pid="11" name="Approval Date">
    <vt:filetime>2023-09-26T04:00:00Z</vt:filetime>
  </property>
  <property fmtid="{D5CDD505-2E9C-101B-9397-08002B2CF9AE}" pid="12" name="Records Classification">
    <vt:lpwstr>2</vt:lpwstr>
  </property>
  <property fmtid="{D5CDD505-2E9C-101B-9397-08002B2CF9AE}" pid="13" name="Policy Sub Category">
    <vt:lpwstr>A.06 - Procedures, Policies and Studies</vt:lpwstr>
  </property>
  <property fmtid="{D5CDD505-2E9C-101B-9397-08002B2CF9AE}" pid="14" name="Policy Type">
    <vt:lpwstr>Corporate</vt:lpwstr>
  </property>
</Properties>
</file>