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16011" w14:paraId="7A618CDE" w14:textId="77777777" w:rsidTr="0053563E">
        <w:trPr>
          <w:trHeight w:val="521"/>
        </w:trPr>
        <w:tc>
          <w:tcPr>
            <w:tcW w:w="4695" w:type="dxa"/>
            <w:vAlign w:val="center"/>
          </w:tcPr>
          <w:p w14:paraId="2BFBF90E" w14:textId="77777777" w:rsidR="00216011" w:rsidRDefault="00216011" w:rsidP="00216011">
            <w:pPr>
              <w:rPr>
                <w:rFonts w:cs="Arial"/>
              </w:rPr>
            </w:pPr>
            <w:r w:rsidRPr="00677D1E">
              <w:rPr>
                <w:rFonts w:cs="Arial"/>
              </w:rPr>
              <w:t>Council Policy No.:</w:t>
            </w:r>
          </w:p>
        </w:tc>
        <w:tc>
          <w:tcPr>
            <w:tcW w:w="4655" w:type="dxa"/>
          </w:tcPr>
          <w:p w14:paraId="1B19BB78" w14:textId="5FFCC360" w:rsidR="00216011" w:rsidRDefault="00216011" w:rsidP="00216011">
            <w:pPr>
              <w:rPr>
                <w:rFonts w:cs="Arial"/>
              </w:rPr>
            </w:pPr>
            <w:r w:rsidRPr="00BD43F0">
              <w:t>CP2019-004</w:t>
            </w:r>
          </w:p>
        </w:tc>
      </w:tr>
      <w:tr w:rsidR="00216011" w14:paraId="6291EB1E" w14:textId="77777777" w:rsidTr="0053563E">
        <w:trPr>
          <w:trHeight w:val="539"/>
        </w:trPr>
        <w:tc>
          <w:tcPr>
            <w:tcW w:w="4695" w:type="dxa"/>
            <w:vAlign w:val="center"/>
          </w:tcPr>
          <w:p w14:paraId="0B661251" w14:textId="77777777" w:rsidR="00216011" w:rsidRDefault="00216011" w:rsidP="00216011">
            <w:pPr>
              <w:rPr>
                <w:rFonts w:cs="Arial"/>
              </w:rPr>
            </w:pPr>
            <w:r w:rsidRPr="00677D1E">
              <w:rPr>
                <w:rFonts w:cs="Arial"/>
              </w:rPr>
              <w:t>Council Policy Name:</w:t>
            </w:r>
          </w:p>
        </w:tc>
        <w:tc>
          <w:tcPr>
            <w:tcW w:w="4655" w:type="dxa"/>
          </w:tcPr>
          <w:p w14:paraId="4D8634D1" w14:textId="783B444D" w:rsidR="00216011" w:rsidRDefault="00216011" w:rsidP="00216011">
            <w:pPr>
              <w:rPr>
                <w:rFonts w:cs="Arial"/>
              </w:rPr>
            </w:pPr>
            <w:r w:rsidRPr="00BD43F0">
              <w:t>Affordable Housing Incentives</w:t>
            </w:r>
          </w:p>
        </w:tc>
      </w:tr>
      <w:tr w:rsidR="00216011" w14:paraId="42569A58" w14:textId="77777777" w:rsidTr="0053563E">
        <w:trPr>
          <w:trHeight w:val="530"/>
        </w:trPr>
        <w:tc>
          <w:tcPr>
            <w:tcW w:w="4695" w:type="dxa"/>
            <w:vAlign w:val="center"/>
          </w:tcPr>
          <w:p w14:paraId="12F5D26A" w14:textId="77777777" w:rsidR="00216011" w:rsidRDefault="00216011" w:rsidP="00216011">
            <w:pPr>
              <w:rPr>
                <w:rFonts w:cs="Arial"/>
              </w:rPr>
            </w:pPr>
            <w:r w:rsidRPr="00677D1E">
              <w:rPr>
                <w:rFonts w:cs="Arial"/>
              </w:rPr>
              <w:t>Date Approved by Council:</w:t>
            </w:r>
          </w:p>
        </w:tc>
        <w:tc>
          <w:tcPr>
            <w:tcW w:w="4655" w:type="dxa"/>
          </w:tcPr>
          <w:p w14:paraId="462FB153" w14:textId="798129C0" w:rsidR="00216011" w:rsidRDefault="00216011" w:rsidP="00216011">
            <w:pPr>
              <w:rPr>
                <w:rFonts w:cs="Arial"/>
              </w:rPr>
            </w:pPr>
            <w:r w:rsidRPr="00BD43F0">
              <w:t>November 19, 2019 (CR2019-643)</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4E8A3B01" w:rsidR="005A545B" w:rsidRDefault="005A545B" w:rsidP="005A545B">
            <w:pPr>
              <w:rPr>
                <w:rFonts w:cs="Arial"/>
              </w:rPr>
            </w:pP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1FAE97E7"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Policy Statement and Rationale:</w:t>
      </w:r>
    </w:p>
    <w:p w14:paraId="08064712" w14:textId="77777777" w:rsidR="003D329C" w:rsidRPr="003D329C" w:rsidRDefault="003D329C" w:rsidP="003D329C">
      <w:pPr>
        <w:autoSpaceDE w:val="0"/>
        <w:autoSpaceDN w:val="0"/>
        <w:adjustRightInd w:val="0"/>
        <w:rPr>
          <w:rFonts w:cs="Arial"/>
          <w:color w:val="000000"/>
          <w:lang w:val="en-CA" w:eastAsia="en-CA"/>
        </w:rPr>
      </w:pPr>
      <w:r w:rsidRPr="003D329C">
        <w:rPr>
          <w:rFonts w:cs="Arial"/>
          <w:color w:val="000000"/>
          <w:lang w:val="en-CA" w:eastAsia="en-CA"/>
        </w:rPr>
        <w:t>The City of Kawartha Lakes is the provincially designated Service Manager for the administration and delivery of Housing and Homelessness services under the Housing Services Act (“the Act”) within the City and the County of Haliburton.</w:t>
      </w:r>
    </w:p>
    <w:p w14:paraId="73E14252"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Although the City is the designated Service Manager within the Act for the City and County, policy direction with financial impacts for both are developed in a coordinated approach.</w:t>
      </w:r>
    </w:p>
    <w:p w14:paraId="23BA3A41"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This policy is applicable for additional affordable housing in both the City and the County since the Service Manager is the responsible party for approval and administration of the Municipal Housing Facility Bylaw and any project specific agreements occurring under that bylaw. The Service Manager is also the recipient and responsible for any federal and/or provincial affordable housing funding.</w:t>
      </w:r>
    </w:p>
    <w:p w14:paraId="3A5989D5"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In connection with the council adopted Affordable Housing Framework, this policy will provide clarity and guidance to proponents wishing to assist the City or County in the development of new affordable housing units and more specifically in achieving targets established in the 2020-2029 Housing &amp; Homelessness Plan.</w:t>
      </w:r>
    </w:p>
    <w:p w14:paraId="18098F64"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lastRenderedPageBreak/>
        <w:t>Any incentive or funding will apply only to the unit(s) which meet or exceed the definition of affordable housing for the City and County as defined in Bylaw 2018-057.</w:t>
      </w:r>
    </w:p>
    <w:p w14:paraId="41CEAF18"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Scope:</w:t>
      </w:r>
    </w:p>
    <w:p w14:paraId="311FF54D" w14:textId="77777777" w:rsidR="003D329C" w:rsidRPr="003D329C" w:rsidRDefault="003D329C" w:rsidP="003D329C">
      <w:pPr>
        <w:spacing w:before="0" w:after="0"/>
        <w:rPr>
          <w:rFonts w:cs="Arial"/>
        </w:rPr>
      </w:pPr>
      <w:r w:rsidRPr="003D329C">
        <w:rPr>
          <w:rFonts w:cs="Arial"/>
        </w:rPr>
        <w:t>Eligible Proponent Types:</w:t>
      </w:r>
    </w:p>
    <w:p w14:paraId="32124CB0"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KLH Housing Corporation (KLH)</w:t>
      </w:r>
    </w:p>
    <w:p w14:paraId="0314BAE2"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Community Housing Provider (CHP)</w:t>
      </w:r>
    </w:p>
    <w:p w14:paraId="4D521364"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Private Non Profit (PNP)</w:t>
      </w:r>
    </w:p>
    <w:p w14:paraId="60BED25F"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Private Developer (PD)</w:t>
      </w:r>
    </w:p>
    <w:p w14:paraId="13997EB3"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Habitat for Humanity (HH)</w:t>
      </w:r>
    </w:p>
    <w:p w14:paraId="029E59FF" w14:textId="77777777" w:rsidR="003D329C" w:rsidRPr="003D329C" w:rsidRDefault="003D329C" w:rsidP="003D329C">
      <w:pPr>
        <w:numPr>
          <w:ilvl w:val="0"/>
          <w:numId w:val="33"/>
        </w:numPr>
        <w:spacing w:before="0" w:after="0" w:line="276" w:lineRule="auto"/>
        <w:rPr>
          <w:rFonts w:eastAsiaTheme="minorHAnsi" w:cs="Arial"/>
          <w:lang w:val="en-CA"/>
        </w:rPr>
      </w:pPr>
      <w:r w:rsidRPr="003D329C">
        <w:rPr>
          <w:rFonts w:eastAsiaTheme="minorHAnsi" w:cs="Arial"/>
          <w:lang w:val="en-CA"/>
        </w:rPr>
        <w:t>Homeowner (HO)</w:t>
      </w:r>
    </w:p>
    <w:p w14:paraId="0FEF2B42" w14:textId="77777777" w:rsidR="003D329C" w:rsidRPr="003D329C" w:rsidRDefault="003D329C" w:rsidP="00642362">
      <w:pPr>
        <w:rPr>
          <w:rFonts w:eastAsiaTheme="minorHAnsi" w:cs="Arial"/>
          <w:lang w:val="en-CA"/>
        </w:rPr>
      </w:pPr>
      <w:r w:rsidRPr="003D329C">
        <w:rPr>
          <w:rFonts w:eastAsiaTheme="minorHAnsi" w:cs="Arial"/>
          <w:lang w:val="en-CA"/>
        </w:rPr>
        <w:t>Available Municipal Incentives:</w:t>
      </w:r>
    </w:p>
    <w:p w14:paraId="655B4F7B"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The incentives listed in Table 1 are provided in order for proponents to complete expression of interest packages. While councils have approved these items as incentives to help create affordable housing units, proponents and budgets must still be approved on a case by case basis.</w:t>
      </w:r>
    </w:p>
    <w:p w14:paraId="7B04FD9E" w14:textId="77777777" w:rsidR="003D329C" w:rsidRPr="003D329C" w:rsidRDefault="003D329C" w:rsidP="003D329C">
      <w:pPr>
        <w:spacing w:after="0" w:line="276" w:lineRule="auto"/>
        <w:rPr>
          <w:rFonts w:eastAsiaTheme="minorHAnsi" w:cs="Arial"/>
          <w:b/>
          <w:lang w:val="en-CA"/>
        </w:rPr>
      </w:pPr>
      <w:r w:rsidRPr="003D329C">
        <w:rPr>
          <w:rFonts w:eastAsiaTheme="minorHAnsi" w:cs="Arial"/>
          <w:b/>
          <w:lang w:val="en-CA"/>
        </w:rPr>
        <w:t>Table 1: Municipal Incentives</w:t>
      </w:r>
    </w:p>
    <w:tbl>
      <w:tblPr>
        <w:tblStyle w:val="TableGrid1"/>
        <w:tblW w:w="0" w:type="auto"/>
        <w:tblLook w:val="04A0" w:firstRow="1" w:lastRow="0" w:firstColumn="1" w:lastColumn="0" w:noHBand="0" w:noVBand="1"/>
        <w:tblCaption w:val="Municipal Incentives"/>
        <w:tblDescription w:val="Table reads left to right to outline incentive, method, eligible proponent, program type."/>
      </w:tblPr>
      <w:tblGrid>
        <w:gridCol w:w="2671"/>
        <w:gridCol w:w="2322"/>
        <w:gridCol w:w="2339"/>
        <w:gridCol w:w="2018"/>
      </w:tblGrid>
      <w:tr w:rsidR="003D329C" w:rsidRPr="003D329C" w14:paraId="5690E996" w14:textId="77777777" w:rsidTr="00CB2609">
        <w:trPr>
          <w:tblHeader/>
        </w:trPr>
        <w:tc>
          <w:tcPr>
            <w:tcW w:w="2671" w:type="dxa"/>
          </w:tcPr>
          <w:p w14:paraId="098291BC"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Incentive</w:t>
            </w:r>
          </w:p>
        </w:tc>
        <w:tc>
          <w:tcPr>
            <w:tcW w:w="2389" w:type="dxa"/>
          </w:tcPr>
          <w:p w14:paraId="711D8C2C"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Method</w:t>
            </w:r>
          </w:p>
        </w:tc>
        <w:tc>
          <w:tcPr>
            <w:tcW w:w="2461" w:type="dxa"/>
          </w:tcPr>
          <w:p w14:paraId="15975AA4"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Eligible Proponent</w:t>
            </w:r>
          </w:p>
        </w:tc>
        <w:tc>
          <w:tcPr>
            <w:tcW w:w="2055" w:type="dxa"/>
          </w:tcPr>
          <w:p w14:paraId="6A7CF35B"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Program Type</w:t>
            </w:r>
          </w:p>
        </w:tc>
      </w:tr>
      <w:tr w:rsidR="003D329C" w:rsidRPr="003D329C" w14:paraId="1E7FBA57" w14:textId="77777777" w:rsidTr="00CB2609">
        <w:tc>
          <w:tcPr>
            <w:tcW w:w="2671" w:type="dxa"/>
          </w:tcPr>
          <w:p w14:paraId="105DFF2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Municipally Owned Land</w:t>
            </w:r>
          </w:p>
        </w:tc>
        <w:tc>
          <w:tcPr>
            <w:tcW w:w="2389" w:type="dxa"/>
          </w:tcPr>
          <w:p w14:paraId="01133978"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Donation</w:t>
            </w:r>
          </w:p>
        </w:tc>
        <w:tc>
          <w:tcPr>
            <w:tcW w:w="2461" w:type="dxa"/>
          </w:tcPr>
          <w:p w14:paraId="5990551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HH</w:t>
            </w:r>
          </w:p>
        </w:tc>
        <w:tc>
          <w:tcPr>
            <w:tcW w:w="2055" w:type="dxa"/>
          </w:tcPr>
          <w:p w14:paraId="111CF21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4D88D4F2" w14:textId="77777777" w:rsidTr="00CB2609">
        <w:tc>
          <w:tcPr>
            <w:tcW w:w="2671" w:type="dxa"/>
          </w:tcPr>
          <w:p w14:paraId="251C639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Municipally Owned Land</w:t>
            </w:r>
          </w:p>
        </w:tc>
        <w:tc>
          <w:tcPr>
            <w:tcW w:w="2389" w:type="dxa"/>
          </w:tcPr>
          <w:p w14:paraId="4D2646D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Lease</w:t>
            </w:r>
          </w:p>
        </w:tc>
        <w:tc>
          <w:tcPr>
            <w:tcW w:w="2461" w:type="dxa"/>
          </w:tcPr>
          <w:p w14:paraId="50797B6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w:t>
            </w:r>
          </w:p>
        </w:tc>
        <w:tc>
          <w:tcPr>
            <w:tcW w:w="2055" w:type="dxa"/>
          </w:tcPr>
          <w:p w14:paraId="5F800691"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Construction</w:t>
            </w:r>
          </w:p>
        </w:tc>
      </w:tr>
      <w:tr w:rsidR="003D329C" w:rsidRPr="003D329C" w14:paraId="5FCD4431" w14:textId="77777777" w:rsidTr="00CB2609">
        <w:tc>
          <w:tcPr>
            <w:tcW w:w="2671" w:type="dxa"/>
          </w:tcPr>
          <w:p w14:paraId="155E33D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Municipally Owned Land</w:t>
            </w:r>
          </w:p>
        </w:tc>
        <w:tc>
          <w:tcPr>
            <w:tcW w:w="2389" w:type="dxa"/>
          </w:tcPr>
          <w:p w14:paraId="59F67B9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Below Market Value</w:t>
            </w:r>
          </w:p>
        </w:tc>
        <w:tc>
          <w:tcPr>
            <w:tcW w:w="2461" w:type="dxa"/>
          </w:tcPr>
          <w:p w14:paraId="5FF13A0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444D2D3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018C65D" w14:textId="77777777" w:rsidTr="00CB2609">
        <w:tc>
          <w:tcPr>
            <w:tcW w:w="2671" w:type="dxa"/>
          </w:tcPr>
          <w:p w14:paraId="60BDED2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Land Management Fees &amp; Charges</w:t>
            </w:r>
          </w:p>
        </w:tc>
        <w:tc>
          <w:tcPr>
            <w:tcW w:w="2389" w:type="dxa"/>
          </w:tcPr>
          <w:p w14:paraId="713F0951" w14:textId="701F8330" w:rsidR="003D329C" w:rsidRPr="003D329C" w:rsidRDefault="00642362" w:rsidP="003D329C">
            <w:pPr>
              <w:spacing w:before="0" w:after="0"/>
              <w:rPr>
                <w:rFonts w:eastAsiaTheme="minorHAnsi" w:cs="Arial"/>
                <w:lang w:val="en-CA"/>
              </w:rPr>
            </w:pPr>
            <w:r>
              <w:rPr>
                <w:rFonts w:eastAsiaTheme="minorHAnsi" w:cs="Arial"/>
                <w:lang w:val="en-CA"/>
              </w:rPr>
              <w:t>Waived</w:t>
            </w:r>
            <w:r>
              <w:rPr>
                <w:rFonts w:eastAsiaTheme="minorHAnsi" w:cs="Arial"/>
                <w:lang w:val="en-CA"/>
              </w:rPr>
            </w:r>
          </w:p>
        </w:tc>
        <w:tc>
          <w:tcPr>
            <w:tcW w:w="2461" w:type="dxa"/>
          </w:tcPr>
          <w:p w14:paraId="1A554BB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55462C2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or Ownership Construction</w:t>
            </w:r>
          </w:p>
        </w:tc>
      </w:tr>
      <w:tr w:rsidR="003D329C" w:rsidRPr="003D329C" w14:paraId="2B3F9D6C" w14:textId="77777777" w:rsidTr="00CB2609">
        <w:tc>
          <w:tcPr>
            <w:tcW w:w="2671" w:type="dxa"/>
          </w:tcPr>
          <w:p w14:paraId="517E8A5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Property Tax Exemption</w:t>
            </w:r>
          </w:p>
        </w:tc>
        <w:tc>
          <w:tcPr>
            <w:tcW w:w="2389" w:type="dxa"/>
          </w:tcPr>
          <w:p w14:paraId="7E8F14E8"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Offsetting grant</w:t>
            </w:r>
          </w:p>
        </w:tc>
        <w:tc>
          <w:tcPr>
            <w:tcW w:w="2461" w:type="dxa"/>
          </w:tcPr>
          <w:p w14:paraId="5222112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w:t>
            </w:r>
          </w:p>
        </w:tc>
        <w:tc>
          <w:tcPr>
            <w:tcW w:w="2055" w:type="dxa"/>
          </w:tcPr>
          <w:p w14:paraId="7FF9BFCA"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Construction</w:t>
            </w:r>
          </w:p>
        </w:tc>
      </w:tr>
      <w:tr w:rsidR="003D329C" w:rsidRPr="003D329C" w14:paraId="3CC9ED8D" w14:textId="77777777" w:rsidTr="00CB2609">
        <w:tc>
          <w:tcPr>
            <w:tcW w:w="2671" w:type="dxa"/>
          </w:tcPr>
          <w:p w14:paraId="4287079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Property Tax Deferral</w:t>
            </w:r>
          </w:p>
        </w:tc>
        <w:tc>
          <w:tcPr>
            <w:tcW w:w="2389" w:type="dxa"/>
          </w:tcPr>
          <w:p w14:paraId="513AC6A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Offsetting grant</w:t>
            </w:r>
          </w:p>
        </w:tc>
        <w:tc>
          <w:tcPr>
            <w:tcW w:w="2461" w:type="dxa"/>
          </w:tcPr>
          <w:p w14:paraId="56E4DC19"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PD</w:t>
            </w:r>
          </w:p>
        </w:tc>
        <w:tc>
          <w:tcPr>
            <w:tcW w:w="2055" w:type="dxa"/>
          </w:tcPr>
          <w:p w14:paraId="24DC919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 Secondary Suite, Rehabilitation</w:t>
            </w:r>
          </w:p>
        </w:tc>
      </w:tr>
      <w:tr w:rsidR="003D329C" w:rsidRPr="003D329C" w14:paraId="50AA9D65" w14:textId="77777777" w:rsidTr="00CB2609">
        <w:tc>
          <w:tcPr>
            <w:tcW w:w="2671" w:type="dxa"/>
          </w:tcPr>
          <w:p w14:paraId="29AB0DB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Pre Consultation Fee</w:t>
            </w:r>
          </w:p>
        </w:tc>
        <w:tc>
          <w:tcPr>
            <w:tcW w:w="2389" w:type="dxa"/>
          </w:tcPr>
          <w:p w14:paraId="2239267B" w14:textId="6D555219" w:rsidR="003D329C" w:rsidRPr="003D329C" w:rsidRDefault="00642362" w:rsidP="003D329C">
            <w:pPr>
              <w:spacing w:before="0" w:after="0"/>
              <w:rPr>
                <w:rFonts w:eastAsiaTheme="minorHAnsi" w:cs="Arial"/>
                <w:lang w:val="en-CA"/>
              </w:rPr>
            </w:pPr>
            <w:r>
              <w:rPr>
                <w:rFonts w:eastAsiaTheme="minorHAnsi" w:cs="Arial"/>
                <w:lang w:val="en-CA"/>
              </w:rPr>
              <w:t>Waived</w:t>
            </w:r>
            <w:r>
              <w:rPr>
                <w:rFonts w:eastAsiaTheme="minorHAnsi" w:cs="Arial"/>
                <w:lang w:val="en-CA"/>
              </w:rPr>
            </w:r>
          </w:p>
        </w:tc>
        <w:tc>
          <w:tcPr>
            <w:tcW w:w="2461" w:type="dxa"/>
          </w:tcPr>
          <w:p w14:paraId="0585F4B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7F0A7EA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 Secondary Suite, Rehabilitation</w:t>
            </w:r>
          </w:p>
        </w:tc>
      </w:tr>
      <w:tr w:rsidR="003D329C" w:rsidRPr="003D329C" w14:paraId="38876AD1" w14:textId="77777777" w:rsidTr="00642362">
        <w:trPr>
          <w:cantSplit/>
        </w:trPr>
        <w:tc>
          <w:tcPr>
            <w:tcW w:w="2671" w:type="dxa"/>
          </w:tcPr>
          <w:p w14:paraId="3C6510E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Zoning application fee, advertising fee</w:t>
            </w:r>
          </w:p>
        </w:tc>
        <w:tc>
          <w:tcPr>
            <w:tcW w:w="2389" w:type="dxa"/>
          </w:tcPr>
          <w:p w14:paraId="0C46F06D" w14:textId="3CD3F90B" w:rsidR="003D329C" w:rsidRPr="003D329C" w:rsidRDefault="00642362" w:rsidP="003D329C">
            <w:pPr>
              <w:spacing w:before="0" w:after="0"/>
              <w:rPr>
                <w:rFonts w:eastAsiaTheme="minorHAnsi" w:cs="Arial"/>
                <w:lang w:val="en-CA"/>
              </w:rPr>
            </w:pPr>
            <w:r>
              <w:rPr>
                <w:rFonts w:eastAsiaTheme="minorHAnsi" w:cs="Arial"/>
                <w:lang w:val="en-CA"/>
              </w:rPr>
              <w:t>Waived</w:t>
            </w:r>
            <w:r>
              <w:rPr>
                <w:rFonts w:eastAsiaTheme="minorHAnsi" w:cs="Arial"/>
                <w:lang w:val="en-CA"/>
              </w:rPr>
            </w:r>
          </w:p>
        </w:tc>
        <w:tc>
          <w:tcPr>
            <w:tcW w:w="2461" w:type="dxa"/>
          </w:tcPr>
          <w:p w14:paraId="18822C0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54E0361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or Ownership Construction, Rehabilitation, Secondary Suite</w:t>
            </w:r>
          </w:p>
        </w:tc>
      </w:tr>
      <w:tr w:rsidR="003D329C" w:rsidRPr="003D329C" w14:paraId="1C143059" w14:textId="77777777" w:rsidTr="00CB2609">
        <w:tc>
          <w:tcPr>
            <w:tcW w:w="2671" w:type="dxa"/>
          </w:tcPr>
          <w:p w14:paraId="3E19ADB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Official Plan Amendment application fee, advertising fee</w:t>
            </w:r>
          </w:p>
        </w:tc>
        <w:tc>
          <w:tcPr>
            <w:tcW w:w="2389" w:type="dxa"/>
          </w:tcPr>
          <w:p w14:paraId="7A292A00" w14:textId="7DE5D823"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183D45E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1AE703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7EE8EF26" w14:textId="77777777" w:rsidTr="00CB2609">
        <w:tc>
          <w:tcPr>
            <w:tcW w:w="2671" w:type="dxa"/>
          </w:tcPr>
          <w:p w14:paraId="4D8F808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Removal of Holding System application fee, advertising fee</w:t>
            </w:r>
          </w:p>
        </w:tc>
        <w:tc>
          <w:tcPr>
            <w:tcW w:w="2389" w:type="dxa"/>
          </w:tcPr>
          <w:p w14:paraId="1543973D" w14:textId="5987C44E"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5D0DB5D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7206835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419E7DAC" w14:textId="77777777" w:rsidTr="00CB2609">
        <w:tc>
          <w:tcPr>
            <w:tcW w:w="2671" w:type="dxa"/>
          </w:tcPr>
          <w:p w14:paraId="492B898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Minor Variance application fee, advertising fee</w:t>
            </w:r>
          </w:p>
        </w:tc>
        <w:tc>
          <w:tcPr>
            <w:tcW w:w="2389" w:type="dxa"/>
          </w:tcPr>
          <w:p w14:paraId="2646E7B7" w14:textId="14A96D7D"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093426C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30BF9AB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065B2843" w14:textId="77777777" w:rsidTr="00CB2609">
        <w:tc>
          <w:tcPr>
            <w:tcW w:w="2671" w:type="dxa"/>
          </w:tcPr>
          <w:p w14:paraId="7848159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Consent Fees, advertising fee</w:t>
            </w:r>
          </w:p>
        </w:tc>
        <w:tc>
          <w:tcPr>
            <w:tcW w:w="2389" w:type="dxa"/>
          </w:tcPr>
          <w:p w14:paraId="0071F19E" w14:textId="09462CD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2E4EFC4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730633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2C511EDD" w14:textId="77777777" w:rsidTr="00CB2609">
        <w:tc>
          <w:tcPr>
            <w:tcW w:w="2671" w:type="dxa"/>
          </w:tcPr>
          <w:p w14:paraId="7224440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Site Plan Application Fees</w:t>
            </w:r>
          </w:p>
        </w:tc>
        <w:tc>
          <w:tcPr>
            <w:tcW w:w="2389" w:type="dxa"/>
          </w:tcPr>
          <w:p w14:paraId="7453A7A2" w14:textId="23BAEB2E"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4852F2A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3133D3C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7A028217" w14:textId="77777777" w:rsidTr="00CB2609">
        <w:tc>
          <w:tcPr>
            <w:tcW w:w="2671" w:type="dxa"/>
          </w:tcPr>
          <w:p w14:paraId="3F19D16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Site Plan Security</w:t>
            </w:r>
          </w:p>
        </w:tc>
        <w:tc>
          <w:tcPr>
            <w:tcW w:w="2389" w:type="dxa"/>
          </w:tcPr>
          <w:p w14:paraId="5C82994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Requirement to provide waived</w:t>
            </w:r>
          </w:p>
        </w:tc>
        <w:tc>
          <w:tcPr>
            <w:tcW w:w="2461" w:type="dxa"/>
          </w:tcPr>
          <w:p w14:paraId="193F429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AEA4FC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4D0D017B" w14:textId="77777777" w:rsidTr="00CB2609">
        <w:tc>
          <w:tcPr>
            <w:tcW w:w="2671" w:type="dxa"/>
          </w:tcPr>
          <w:p w14:paraId="4D45AA89"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Subdivision or Condominium application fee, advertising fee</w:t>
            </w:r>
          </w:p>
        </w:tc>
        <w:tc>
          <w:tcPr>
            <w:tcW w:w="2389" w:type="dxa"/>
          </w:tcPr>
          <w:p w14:paraId="04AC1F1E" w14:textId="796F6E39"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5A32711A"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5C29DCE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2BD1CD9C" w14:textId="77777777" w:rsidTr="00CB2609">
        <w:tc>
          <w:tcPr>
            <w:tcW w:w="2671" w:type="dxa"/>
          </w:tcPr>
          <w:p w14:paraId="06FEAAE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Building Permit Fee</w:t>
            </w:r>
          </w:p>
        </w:tc>
        <w:tc>
          <w:tcPr>
            <w:tcW w:w="2389" w:type="dxa"/>
          </w:tcPr>
          <w:p w14:paraId="72EFCE0A" w14:textId="46EE77BC"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r>
              <w:rPr>
                <w:rFonts w:eastAsiaTheme="minorHAnsi" w:cs="Arial"/>
                <w:lang w:val="en-CA"/>
              </w:rPr>
            </w:r>
          </w:p>
        </w:tc>
        <w:tc>
          <w:tcPr>
            <w:tcW w:w="2461" w:type="dxa"/>
          </w:tcPr>
          <w:p w14:paraId="74C0393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D5FB5E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3B4B3C66" w14:textId="77777777" w:rsidTr="00642362">
        <w:trPr>
          <w:cantSplit/>
        </w:trPr>
        <w:tc>
          <w:tcPr>
            <w:tcW w:w="2671" w:type="dxa"/>
          </w:tcPr>
          <w:p w14:paraId="2AC9B51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Demolition Permit Fee</w:t>
            </w:r>
          </w:p>
        </w:tc>
        <w:tc>
          <w:tcPr>
            <w:tcW w:w="2389" w:type="dxa"/>
          </w:tcPr>
          <w:p w14:paraId="1734D78C" w14:textId="5D268831"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r>
              <w:rPr>
                <w:rFonts w:eastAsiaTheme="minorHAnsi" w:cs="Arial"/>
                <w:lang w:val="en-CA"/>
              </w:rPr>
            </w:r>
          </w:p>
        </w:tc>
        <w:tc>
          <w:tcPr>
            <w:tcW w:w="2461" w:type="dxa"/>
          </w:tcPr>
          <w:p w14:paraId="613DE56E"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1E97A96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w:t>
            </w:r>
          </w:p>
        </w:tc>
      </w:tr>
      <w:tr w:rsidR="003D329C" w:rsidRPr="003D329C" w14:paraId="4A1C6992" w14:textId="77777777" w:rsidTr="00CB2609">
        <w:tc>
          <w:tcPr>
            <w:tcW w:w="2671" w:type="dxa"/>
          </w:tcPr>
          <w:p w14:paraId="5058D65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Accessory Dwelling Unit Permit</w:t>
            </w:r>
          </w:p>
        </w:tc>
        <w:tc>
          <w:tcPr>
            <w:tcW w:w="2389" w:type="dxa"/>
          </w:tcPr>
          <w:p w14:paraId="7B22C347" w14:textId="77E8F7B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7FAA838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4B850BA4"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Secondary Suite</w:t>
            </w:r>
          </w:p>
        </w:tc>
      </w:tr>
      <w:tr w:rsidR="003D329C" w:rsidRPr="003D329C" w14:paraId="75D6F99E" w14:textId="77777777" w:rsidTr="00CB2609">
        <w:tc>
          <w:tcPr>
            <w:tcW w:w="2671" w:type="dxa"/>
          </w:tcPr>
          <w:p w14:paraId="3F0ADB7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Landfill Tipping Fees, contaminated soil &amp; construction/demolition waste</w:t>
            </w:r>
          </w:p>
        </w:tc>
        <w:tc>
          <w:tcPr>
            <w:tcW w:w="2389" w:type="dxa"/>
          </w:tcPr>
          <w:p w14:paraId="1E91F40B" w14:textId="3A71F315"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604C09F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027E70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4B6A6DB1" w14:textId="77777777" w:rsidTr="00CB2609">
        <w:tc>
          <w:tcPr>
            <w:tcW w:w="2671" w:type="dxa"/>
          </w:tcPr>
          <w:p w14:paraId="533308D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Development Charges</w:t>
            </w:r>
          </w:p>
        </w:tc>
        <w:tc>
          <w:tcPr>
            <w:tcW w:w="2389" w:type="dxa"/>
          </w:tcPr>
          <w:p w14:paraId="67E66C2E" w14:textId="35568A98"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 recovery through Contingency Reserve</w:t>
            </w:r>
            <w:r>
              <w:rPr>
                <w:rFonts w:eastAsiaTheme="minorHAnsi" w:cs="Arial"/>
                <w:lang w:val="en-CA"/>
              </w:rPr>
            </w:r>
          </w:p>
        </w:tc>
        <w:tc>
          <w:tcPr>
            <w:tcW w:w="2461" w:type="dxa"/>
          </w:tcPr>
          <w:p w14:paraId="0DD0FF4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5DDDCC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4DC4ABFF" w14:textId="77777777" w:rsidTr="00CB2609">
        <w:tc>
          <w:tcPr>
            <w:tcW w:w="2671" w:type="dxa"/>
          </w:tcPr>
          <w:p w14:paraId="4CFF052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Development Application Approvals Process (DAAP) fees</w:t>
            </w:r>
          </w:p>
        </w:tc>
        <w:tc>
          <w:tcPr>
            <w:tcW w:w="2389" w:type="dxa"/>
          </w:tcPr>
          <w:p w14:paraId="6E74970E" w14:textId="629F98AA"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09D3ECA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22A59D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 xml:space="preserve">New Rental or Ownership Construction </w:t>
            </w:r>
          </w:p>
        </w:tc>
      </w:tr>
      <w:tr w:rsidR="003D329C" w:rsidRPr="003D329C" w14:paraId="228EC759" w14:textId="77777777" w:rsidTr="00CB2609">
        <w:tc>
          <w:tcPr>
            <w:tcW w:w="2671" w:type="dxa"/>
          </w:tcPr>
          <w:p w14:paraId="0D07464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Parkland Levy</w:t>
            </w:r>
          </w:p>
        </w:tc>
        <w:tc>
          <w:tcPr>
            <w:tcW w:w="2389" w:type="dxa"/>
          </w:tcPr>
          <w:p w14:paraId="6B1F05A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Requirement to provide land or cash value waived</w:t>
            </w:r>
          </w:p>
        </w:tc>
        <w:tc>
          <w:tcPr>
            <w:tcW w:w="2461" w:type="dxa"/>
          </w:tcPr>
          <w:p w14:paraId="2029A46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7895B6B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2EA683ED" w14:textId="77777777" w:rsidTr="00CB2609">
        <w:tc>
          <w:tcPr>
            <w:tcW w:w="2671" w:type="dxa"/>
          </w:tcPr>
          <w:p w14:paraId="5A825E6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Entrance Permit</w:t>
            </w:r>
          </w:p>
        </w:tc>
        <w:tc>
          <w:tcPr>
            <w:tcW w:w="2389" w:type="dxa"/>
          </w:tcPr>
          <w:p w14:paraId="566C4A51" w14:textId="0726E45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136BE86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DBFB59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727E29B" w14:textId="77777777" w:rsidTr="00CB2609">
        <w:tc>
          <w:tcPr>
            <w:tcW w:w="2671" w:type="dxa"/>
          </w:tcPr>
          <w:p w14:paraId="451FF0A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Conservation Permit Fee</w:t>
            </w:r>
          </w:p>
        </w:tc>
        <w:tc>
          <w:tcPr>
            <w:tcW w:w="2389" w:type="dxa"/>
          </w:tcPr>
          <w:p w14:paraId="7560943A" w14:textId="1DFA3C40"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1523798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CFAA8B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1689C6A3" w14:textId="77777777" w:rsidTr="00CB2609">
        <w:tc>
          <w:tcPr>
            <w:tcW w:w="2671" w:type="dxa"/>
          </w:tcPr>
          <w:p w14:paraId="202D118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Demolition Water Turn Off Service</w:t>
            </w:r>
          </w:p>
        </w:tc>
        <w:tc>
          <w:tcPr>
            <w:tcW w:w="2389" w:type="dxa"/>
          </w:tcPr>
          <w:p w14:paraId="7C062AE0" w14:textId="747E094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13A7D47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88F24F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w:t>
            </w:r>
          </w:p>
        </w:tc>
      </w:tr>
      <w:tr w:rsidR="003D329C" w:rsidRPr="003D329C" w14:paraId="3ED00FC7" w14:textId="77777777" w:rsidTr="00CB2609">
        <w:tc>
          <w:tcPr>
            <w:tcW w:w="2671" w:type="dxa"/>
          </w:tcPr>
          <w:p w14:paraId="3E9629D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Water &amp; Sewer Connection Fee</w:t>
            </w:r>
          </w:p>
        </w:tc>
        <w:tc>
          <w:tcPr>
            <w:tcW w:w="2389" w:type="dxa"/>
          </w:tcPr>
          <w:p w14:paraId="21CEFF29" w14:textId="0383649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1D1F7F4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5C62367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1A4C7CF2" w14:textId="77777777" w:rsidTr="00CB2609">
        <w:tc>
          <w:tcPr>
            <w:tcW w:w="2671" w:type="dxa"/>
          </w:tcPr>
          <w:p w14:paraId="4EFA270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Water &amp; Sewer Frontage Charges</w:t>
            </w:r>
          </w:p>
        </w:tc>
        <w:tc>
          <w:tcPr>
            <w:tcW w:w="2389" w:type="dxa"/>
          </w:tcPr>
          <w:p w14:paraId="6DB6FF71" w14:textId="436B9475"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r>
              <w:rPr>
                <w:rFonts w:eastAsiaTheme="minorHAnsi" w:cs="Arial"/>
                <w:lang w:val="en-CA"/>
              </w:rPr>
            </w:r>
          </w:p>
        </w:tc>
        <w:tc>
          <w:tcPr>
            <w:tcW w:w="2461" w:type="dxa"/>
          </w:tcPr>
          <w:p w14:paraId="2072871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4B54CB4"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2E021681" w14:textId="77777777" w:rsidTr="00CB2609">
        <w:tc>
          <w:tcPr>
            <w:tcW w:w="2671" w:type="dxa"/>
          </w:tcPr>
          <w:p w14:paraId="0362047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Water Responsibility Agreement Security</w:t>
            </w:r>
          </w:p>
        </w:tc>
        <w:tc>
          <w:tcPr>
            <w:tcW w:w="2389" w:type="dxa"/>
          </w:tcPr>
          <w:p w14:paraId="6251233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Security requirement waived</w:t>
            </w:r>
          </w:p>
        </w:tc>
        <w:tc>
          <w:tcPr>
            <w:tcW w:w="2461" w:type="dxa"/>
          </w:tcPr>
          <w:p w14:paraId="5DBFD4D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355CF6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714E8B28" w14:textId="77777777" w:rsidTr="00CB2609">
        <w:tc>
          <w:tcPr>
            <w:tcW w:w="2671" w:type="dxa"/>
          </w:tcPr>
          <w:p w14:paraId="2126314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 xml:space="preserve">Municipal Improvement Cost Sharing </w:t>
            </w:r>
          </w:p>
        </w:tc>
        <w:tc>
          <w:tcPr>
            <w:tcW w:w="2389" w:type="dxa"/>
          </w:tcPr>
          <w:p w14:paraId="513D1F2C" w14:textId="10BD124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r>
              <w:rPr>
                <w:rFonts w:eastAsiaTheme="minorHAnsi" w:cs="Arial"/>
                <w:lang w:val="en-CA"/>
              </w:rPr>
            </w:r>
          </w:p>
        </w:tc>
        <w:tc>
          <w:tcPr>
            <w:tcW w:w="2461" w:type="dxa"/>
          </w:tcPr>
          <w:p w14:paraId="30E1C58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063D77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BFB7BAA" w14:textId="77777777" w:rsidTr="00CB2609">
        <w:tc>
          <w:tcPr>
            <w:tcW w:w="2671" w:type="dxa"/>
          </w:tcPr>
          <w:p w14:paraId="6D3D78F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Debt Servicing Assistance</w:t>
            </w:r>
          </w:p>
        </w:tc>
        <w:tc>
          <w:tcPr>
            <w:tcW w:w="2389" w:type="dxa"/>
          </w:tcPr>
          <w:p w14:paraId="6A556F5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Secured financing only, reimbursement of interest and principal payments responsibility of proponent</w:t>
            </w:r>
          </w:p>
        </w:tc>
        <w:tc>
          <w:tcPr>
            <w:tcW w:w="2461" w:type="dxa"/>
          </w:tcPr>
          <w:p w14:paraId="6A9C786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w:t>
            </w:r>
          </w:p>
        </w:tc>
        <w:tc>
          <w:tcPr>
            <w:tcW w:w="2055" w:type="dxa"/>
          </w:tcPr>
          <w:p w14:paraId="0FC4CD0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045F8D83" w14:textId="77777777" w:rsidTr="00CB2609">
        <w:tc>
          <w:tcPr>
            <w:tcW w:w="2671" w:type="dxa"/>
          </w:tcPr>
          <w:p w14:paraId="49C3D99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Cash Contribution</w:t>
            </w:r>
          </w:p>
        </w:tc>
        <w:tc>
          <w:tcPr>
            <w:tcW w:w="2389" w:type="dxa"/>
          </w:tcPr>
          <w:p w14:paraId="79801FF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Grant</w:t>
            </w:r>
          </w:p>
        </w:tc>
        <w:tc>
          <w:tcPr>
            <w:tcW w:w="2461" w:type="dxa"/>
          </w:tcPr>
          <w:p w14:paraId="435849C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w:t>
            </w:r>
          </w:p>
        </w:tc>
        <w:tc>
          <w:tcPr>
            <w:tcW w:w="2055" w:type="dxa"/>
          </w:tcPr>
          <w:p w14:paraId="2D1471D4"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0C37E984" w14:textId="77777777" w:rsidTr="00CB2609">
        <w:tc>
          <w:tcPr>
            <w:tcW w:w="2671" w:type="dxa"/>
          </w:tcPr>
          <w:p w14:paraId="60C4969B" w14:textId="4D65D319" w:rsidR="003D329C" w:rsidRPr="003D329C" w:rsidRDefault="003D329C" w:rsidP="003D329C">
            <w:pPr>
              <w:spacing w:before="0" w:after="0"/>
              <w:rPr>
                <w:rFonts w:eastAsiaTheme="minorHAnsi" w:cs="Arial"/>
                <w:lang w:val="en-CA"/>
              </w:rPr>
            </w:pPr>
            <w:r w:rsidRPr="003D329C">
              <w:rPr>
                <w:rFonts w:eastAsiaTheme="minorHAnsi" w:cs="Arial"/>
                <w:lang w:val="en-CA"/>
              </w:rPr>
              <w:t>Rent Suppl</w:t>
            </w:r>
            <w:r w:rsidR="00642362">
              <w:rPr>
                <w:rFonts w:eastAsiaTheme="minorHAnsi" w:cs="Arial"/>
                <w:lang w:val="en-CA"/>
              </w:rPr>
              <w:t>e</w:t>
            </w:r>
            <w:r w:rsidRPr="003D329C">
              <w:rPr>
                <w:rFonts w:eastAsiaTheme="minorHAnsi" w:cs="Arial"/>
                <w:lang w:val="en-CA"/>
              </w:rPr>
              <w:t>ment/Housing Allowance Funding</w:t>
            </w:r>
            <w:r w:rsidR="00642362">
              <w:rPr>
                <w:rFonts w:eastAsiaTheme="minorHAnsi" w:cs="Arial"/>
                <w:lang w:val="en-CA"/>
              </w:rPr>
            </w:r>
          </w:p>
        </w:tc>
        <w:tc>
          <w:tcPr>
            <w:tcW w:w="2389" w:type="dxa"/>
          </w:tcPr>
          <w:p w14:paraId="70D2A51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Operating subsidy</w:t>
            </w:r>
          </w:p>
        </w:tc>
        <w:tc>
          <w:tcPr>
            <w:tcW w:w="2461" w:type="dxa"/>
          </w:tcPr>
          <w:p w14:paraId="5C14CCC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HO</w:t>
            </w:r>
          </w:p>
        </w:tc>
        <w:tc>
          <w:tcPr>
            <w:tcW w:w="2055" w:type="dxa"/>
          </w:tcPr>
          <w:p w14:paraId="2500012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Existing Rental</w:t>
            </w:r>
          </w:p>
        </w:tc>
      </w:tr>
    </w:tbl>
    <w:p w14:paraId="58062BF7"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Other Funding:</w:t>
      </w:r>
    </w:p>
    <w:p w14:paraId="7FD199B7" w14:textId="327EDF9F" w:rsidR="003D329C" w:rsidRPr="003D329C" w:rsidRDefault="003D329C" w:rsidP="003D329C">
      <w:pPr>
        <w:spacing w:before="0" w:line="276" w:lineRule="auto"/>
        <w:rPr>
          <w:rFonts w:eastAsiaTheme="minorHAnsi" w:cs="Arial"/>
          <w:lang w:val="en-CA"/>
        </w:rPr>
      </w:pPr>
      <w:r w:rsidRPr="003D329C">
        <w:rPr>
          <w:rFonts w:eastAsiaTheme="minorHAnsi" w:cs="Arial"/>
          <w:lang w:val="en-CA"/>
        </w:rPr>
        <w:t xml:space="preserve">In addition, the Service Manager may have access to allocations of funding under certain federal and/or provincial programs. Any funding available within these programs will be communicated </w:t>
      </w:r>
      <w:r w:rsidR="00642362">
        <w:rPr>
          <w:rFonts w:eastAsiaTheme="minorHAnsi" w:cs="Arial"/>
          <w:lang w:val="en-CA"/>
        </w:rPr>
        <w:t>on the City’s website.</w:t>
      </w:r>
      <w:r w:rsidR="00642362">
        <w:rPr>
          <w:rFonts w:eastAsiaTheme="minorHAnsi" w:cs="Arial"/>
          <w:lang w:val="en-CA"/>
        </w:rPr>
      </w:r>
    </w:p>
    <w:p w14:paraId="2702EC68"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Rental Affordability Period:</w:t>
      </w:r>
    </w:p>
    <w:p w14:paraId="36340D0D"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In order to receive incentives, proponents will be required to meet affordable rents for a period of time. That period of time, or affordability period, will be established by considering the per unit contribution to the project by totalling the value of all incentives. The affordability period would range from a minimum of five years to a maximum of forty years.</w:t>
      </w:r>
    </w:p>
    <w:p w14:paraId="05E57934"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Ownership Affordability Period:</w:t>
      </w:r>
    </w:p>
    <w:p w14:paraId="4F676C53"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In order to receive incentives, proponents will be required to initially offer the home at an affordable price, as agreed to by Service Manager.</w:t>
      </w:r>
    </w:p>
    <w:p w14:paraId="4DB37AFA"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Agreements:</w:t>
      </w:r>
    </w:p>
    <w:p w14:paraId="7981A5F4"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 xml:space="preserve">New development ownership and rental proponents will enter into formal agreements that outline the requirements including the affordable home prices or rents, the affordability period and the value of each incentive provided. The total value of the incentives will be registered on the title of the property. Registrations will not be removed until conditions are met (home sold at affordable price or end of affordability period). Should the agreement be breached at any </w:t>
      </w:r>
      <w:r w:rsidRPr="003D329C">
        <w:rPr>
          <w:rFonts w:eastAsiaTheme="minorHAnsi" w:cs="Arial"/>
          <w:lang w:val="en-CA"/>
        </w:rPr>
        <w:lastRenderedPageBreak/>
        <w:t>point during its term, the full value of the original incentives provided will become due and payable to the Service Manager.</w:t>
      </w:r>
    </w:p>
    <w:p w14:paraId="7DC8795F"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Existing rental proponents receiving rent supplement or housing allowance subsidies will enter into agreements that outline the requirements including the rents and affordabiltity periods. These agreement are not registered on title as they are receiving monthly payments in order for tenants to receive a subsidy.</w:t>
      </w:r>
    </w:p>
    <w:p w14:paraId="0EE53BE8"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Policy:</w:t>
      </w:r>
    </w:p>
    <w:p w14:paraId="0B37F9A4" w14:textId="77777777"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 xml:space="preserve">Following the scope of this policy staff will develop management directives, standard operating procedures, applications, information and education packages.  </w:t>
      </w:r>
    </w:p>
    <w:p w14:paraId="7D70D18E" w14:textId="6142ABFE" w:rsidR="003D329C" w:rsidRPr="003D329C" w:rsidRDefault="00642362" w:rsidP="003D329C">
      <w:pPr>
        <w:numPr>
          <w:ilvl w:val="0"/>
          <w:numId w:val="34"/>
        </w:numPr>
        <w:spacing w:before="0" w:after="200" w:line="276" w:lineRule="auto"/>
        <w:contextualSpacing/>
        <w:rPr>
          <w:rFonts w:eastAsiaTheme="minorHAnsi" w:cs="Arial"/>
          <w:lang w:val="en-CA"/>
        </w:rPr>
      </w:pPr>
      <w:r>
        <w:rPr>
          <w:rFonts w:eastAsiaTheme="minorHAnsi" w:cs="Arial"/>
          <w:lang w:val="en-CA"/>
        </w:rPr>
        <w:t xml:space="preserve">Information including pre-recorded webinars will be available on the </w:t>
      </w:r>
      <w:r w:rsidR="003D329C" w:rsidRPr="003D329C">
        <w:rPr>
          <w:rFonts w:eastAsiaTheme="minorHAnsi" w:cs="Arial"/>
          <w:lang w:val="en-CA"/>
        </w:rPr>
        <w:t xml:space="preserve">City and the County </w:t>
      </w:r>
      <w:r>
        <w:rPr>
          <w:rFonts w:eastAsiaTheme="minorHAnsi" w:cs="Arial"/>
          <w:lang w:val="en-CA"/>
        </w:rPr>
        <w:t xml:space="preserve">websites </w:t>
      </w:r>
      <w:r w:rsidR="003D329C" w:rsidRPr="003D329C">
        <w:rPr>
          <w:rFonts w:eastAsiaTheme="minorHAnsi" w:cs="Arial"/>
          <w:lang w:val="en-CA"/>
        </w:rPr>
        <w:t>to interested proponents comprising at minimum of:</w:t>
      </w:r>
      <w:r>
        <w:rPr>
          <w:rFonts w:eastAsiaTheme="minorHAnsi" w:cs="Arial"/>
          <w:lang w:val="en-CA"/>
        </w:rPr>
      </w:r>
    </w:p>
    <w:p w14:paraId="6C2431A4"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Overview of the plan and targets</w:t>
      </w:r>
    </w:p>
    <w:p w14:paraId="43914090"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Policy overview</w:t>
      </w:r>
    </w:p>
    <w:p w14:paraId="3666A204" w14:textId="0090ADAF" w:rsidR="003D329C" w:rsidRPr="003D329C" w:rsidRDefault="00642362" w:rsidP="003D329C">
      <w:pPr>
        <w:numPr>
          <w:ilvl w:val="1"/>
          <w:numId w:val="34"/>
        </w:numPr>
        <w:spacing w:before="0" w:after="200" w:line="276" w:lineRule="auto"/>
        <w:contextualSpacing/>
        <w:rPr>
          <w:rFonts w:eastAsiaTheme="minorHAnsi" w:cs="Arial"/>
          <w:lang w:val="en-CA"/>
        </w:rPr>
      </w:pPr>
      <w:r>
        <w:rPr>
          <w:rFonts w:eastAsiaTheme="minorHAnsi" w:cs="Arial"/>
          <w:lang w:val="en-CA"/>
        </w:rPr>
        <w:t>How to participate</w:t>
      </w:r>
      <w:r>
        <w:rPr>
          <w:rFonts w:eastAsiaTheme="minorHAnsi" w:cs="Arial"/>
          <w:lang w:val="en-CA"/>
        </w:rPr>
      </w:r>
    </w:p>
    <w:p w14:paraId="44901235" w14:textId="4031E559" w:rsidR="003D329C" w:rsidRPr="003D329C" w:rsidRDefault="00642362" w:rsidP="003D329C">
      <w:pPr>
        <w:numPr>
          <w:ilvl w:val="1"/>
          <w:numId w:val="34"/>
        </w:numPr>
        <w:spacing w:before="0" w:after="200" w:line="276" w:lineRule="auto"/>
        <w:contextualSpacing/>
        <w:rPr>
          <w:rFonts w:eastAsiaTheme="minorHAnsi" w:cs="Arial"/>
          <w:lang w:val="en-CA"/>
        </w:rPr>
      </w:pPr>
      <w:r>
        <w:rPr>
          <w:rFonts w:eastAsiaTheme="minorHAnsi" w:cs="Arial"/>
          <w:lang w:val="en-CA"/>
        </w:rPr>
        <w:t>Application intake information</w:t>
      </w:r>
      <w:r>
        <w:rPr>
          <w:rFonts w:eastAsiaTheme="minorHAnsi" w:cs="Arial"/>
          <w:lang w:val="en-CA"/>
        </w:rPr>
      </w:r>
    </w:p>
    <w:p w14:paraId="66175983" w14:textId="16FEE096"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An Expression of Interest</w:t>
      </w:r>
      <w:r w:rsidR="00642362">
        <w:rPr>
          <w:rFonts w:eastAsiaTheme="minorHAnsi" w:cs="Arial"/>
          <w:lang w:val="en-CA"/>
        </w:rPr>
        <w:t>, application and review</w:t>
      </w:r>
      <w:r w:rsidRPr="003D329C">
        <w:rPr>
          <w:rFonts w:eastAsiaTheme="minorHAnsi" w:cs="Arial"/>
          <w:lang w:val="en-CA"/>
        </w:rPr>
        <w:t xml:space="preserve"> process will be developed by staff and documented within management directives or standard operating procedures. </w:t>
      </w:r>
      <w:r w:rsidR="00642362">
        <w:rPr>
          <w:rFonts w:eastAsiaTheme="minorHAnsi" w:cs="Arial"/>
          <w:lang w:val="en-CA"/>
        </w:rPr>
      </w:r>
    </w:p>
    <w:p w14:paraId="711121F4" w14:textId="77777777" w:rsidR="001D0730" w:rsidRDefault="001D0730" w:rsidP="003D329C">
      <w:pPr>
        <w:numPr>
          <w:ilvl w:val="0"/>
          <w:numId w:val="34"/>
        </w:numPr>
        <w:spacing w:before="0" w:after="200" w:line="276" w:lineRule="auto"/>
        <w:contextualSpacing/>
        <w:rPr>
          <w:rFonts w:eastAsiaTheme="minorHAnsi" w:cs="Arial"/>
          <w:lang w:val="en-CA"/>
        </w:rPr>
      </w:pPr>
      <w:r>
        <w:rPr>
          <w:rFonts w:eastAsiaTheme="minorHAnsi" w:cs="Arial"/>
          <w:lang w:val="en-CA"/>
        </w:rPr>
        <w:t>An</w:t>
      </w:r>
      <w:r w:rsidR="003D329C" w:rsidRPr="003D329C">
        <w:rPr>
          <w:rFonts w:eastAsiaTheme="minorHAnsi" w:cs="Arial"/>
          <w:lang w:val="en-CA"/>
        </w:rPr>
        <w:t xml:space="preserve"> Expressions of Interest </w:t>
      </w:r>
      <w:r>
        <w:rPr>
          <w:rFonts w:eastAsiaTheme="minorHAnsi" w:cs="Arial"/>
          <w:lang w:val="en-CA"/>
        </w:rPr>
        <w:t>form may be submitted at any time during the year. At lease quarterly, applications from those submitting an Expression of interest, will be accepted and reviewed.</w:t>
      </w:r>
    </w:p>
    <w:p w14:paraId="28D1E3C3" w14:textId="48B11A3B" w:rsidR="003D329C" w:rsidRPr="003D329C" w:rsidRDefault="001D0730" w:rsidP="003D329C">
      <w:pPr>
        <w:numPr>
          <w:ilvl w:val="0"/>
          <w:numId w:val="34"/>
        </w:numPr>
        <w:spacing w:before="0" w:after="200" w:line="276" w:lineRule="auto"/>
        <w:contextualSpacing/>
        <w:rPr>
          <w:rFonts w:eastAsiaTheme="minorHAnsi" w:cs="Arial"/>
          <w:lang w:val="en-CA"/>
        </w:rPr>
      </w:pPr>
      <w:r>
        <w:rPr>
          <w:rFonts w:eastAsiaTheme="minorHAnsi" w:cs="Arial"/>
          <w:lang w:val="en-CA"/>
        </w:rPr>
        <w:t xml:space="preserve">The requirements of the application </w:t>
      </w:r>
      <w:r w:rsidR="003D329C" w:rsidRPr="003D329C">
        <w:rPr>
          <w:rFonts w:eastAsiaTheme="minorHAnsi" w:cs="Arial"/>
          <w:lang w:val="en-CA"/>
        </w:rPr>
        <w:t>process will include, but not be limited to some of the following:</w:t>
      </w:r>
      <w:r>
        <w:rPr>
          <w:rFonts w:eastAsiaTheme="minorHAnsi" w:cs="Arial"/>
          <w:lang w:val="en-CA"/>
        </w:rPr>
      </w:r>
    </w:p>
    <w:p w14:paraId="171B7C45"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How the project meets the affordable housing targets</w:t>
      </w:r>
    </w:p>
    <w:p w14:paraId="147B2109"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 xml:space="preserve">A calculation and a sliding scale which provides the anticipated price or rental charge and affordability period based the dollar value of the incentives or funding being provided </w:t>
      </w:r>
    </w:p>
    <w:p w14:paraId="52AF1210" w14:textId="6A91BA39"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 xml:space="preserve">Staff will assess </w:t>
      </w:r>
      <w:r w:rsidR="001D0730">
        <w:rPr>
          <w:rFonts w:eastAsiaTheme="minorHAnsi" w:cs="Arial"/>
          <w:lang w:val="en-CA"/>
        </w:rPr>
        <w:t>applications</w:t>
      </w:r>
      <w:r w:rsidRPr="003D329C">
        <w:rPr>
          <w:rFonts w:eastAsiaTheme="minorHAnsi" w:cs="Arial"/>
          <w:lang w:val="en-CA"/>
        </w:rPr>
        <w:t xml:space="preserve"> in order to make recommendations</w:t>
      </w:r>
      <w:r w:rsidR="001D0730">
        <w:rPr>
          <w:rFonts w:eastAsiaTheme="minorHAnsi" w:cs="Arial"/>
          <w:lang w:val="en-CA"/>
        </w:rPr>
        <w:t xml:space="preserve"> which where required, will be included in </w:t>
      </w:r>
      <w:r w:rsidRPr="003D329C">
        <w:rPr>
          <w:rFonts w:eastAsiaTheme="minorHAnsi" w:cs="Arial"/>
          <w:lang w:val="en-CA"/>
        </w:rPr>
        <w:t xml:space="preserve">subsequent budget cycles. </w:t>
      </w:r>
      <w:r w:rsidR="001D0730">
        <w:rPr>
          <w:rFonts w:eastAsiaTheme="minorHAnsi" w:cs="Arial"/>
          <w:lang w:val="en-CA"/>
        </w:rPr>
      </w:r>
    </w:p>
    <w:p w14:paraId="2154C7B5" w14:textId="77777777"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Following approvals, proponents will be required to enter into municipal housing facilities agreement with the City.</w:t>
      </w:r>
    </w:p>
    <w:p w14:paraId="4C7E20B4"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Revision History:</w:t>
      </w:r>
    </w:p>
    <w:p w14:paraId="1DB96AD7"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970"/>
        <w:gridCol w:w="3933"/>
        <w:gridCol w:w="2160"/>
      </w:tblGrid>
      <w:tr w:rsidR="003D329C" w:rsidRPr="003D329C" w14:paraId="2150FADE" w14:textId="77777777" w:rsidTr="00CB2609">
        <w:trPr>
          <w:trHeight w:val="485"/>
        </w:trPr>
        <w:tc>
          <w:tcPr>
            <w:tcW w:w="1217" w:type="dxa"/>
            <w:shd w:val="clear" w:color="auto" w:fill="auto"/>
            <w:vAlign w:val="center"/>
          </w:tcPr>
          <w:p w14:paraId="6D447E96" w14:textId="77777777" w:rsidR="003D329C" w:rsidRPr="003D329C" w:rsidRDefault="003D329C" w:rsidP="003D329C">
            <w:pPr>
              <w:spacing w:before="0" w:after="0"/>
              <w:jc w:val="center"/>
              <w:rPr>
                <w:rFonts w:cs="Arial"/>
                <w:b/>
                <w:bCs/>
              </w:rPr>
            </w:pPr>
            <w:r w:rsidRPr="003D329C">
              <w:rPr>
                <w:rFonts w:cs="Arial"/>
                <w:b/>
                <w:bCs/>
              </w:rPr>
              <w:t>Revision</w:t>
            </w:r>
          </w:p>
        </w:tc>
        <w:tc>
          <w:tcPr>
            <w:tcW w:w="970" w:type="dxa"/>
            <w:shd w:val="clear" w:color="auto" w:fill="auto"/>
            <w:vAlign w:val="center"/>
          </w:tcPr>
          <w:p w14:paraId="77B94171" w14:textId="77777777" w:rsidR="003D329C" w:rsidRPr="003D329C" w:rsidRDefault="003D329C" w:rsidP="003D329C">
            <w:pPr>
              <w:spacing w:before="0" w:after="0"/>
              <w:jc w:val="center"/>
              <w:rPr>
                <w:rFonts w:cs="Arial"/>
                <w:b/>
                <w:bCs/>
              </w:rPr>
            </w:pPr>
            <w:r w:rsidRPr="003D329C">
              <w:rPr>
                <w:rFonts w:cs="Arial"/>
                <w:b/>
                <w:bCs/>
              </w:rPr>
              <w:t>Date</w:t>
            </w:r>
          </w:p>
        </w:tc>
        <w:tc>
          <w:tcPr>
            <w:tcW w:w="3933" w:type="dxa"/>
            <w:shd w:val="clear" w:color="auto" w:fill="auto"/>
            <w:vAlign w:val="center"/>
          </w:tcPr>
          <w:p w14:paraId="19107D1F" w14:textId="5C15E1BD" w:rsidR="003D329C" w:rsidRPr="001D0730" w:rsidRDefault="001D0730" w:rsidP="003D329C">
            <w:pPr>
              <w:spacing w:before="0" w:after="0"/>
              <w:jc w:val="center"/>
              <w:rPr>
                <w:rFonts w:cs="Arial"/>
                <w:b/>
                <w:bCs/>
              </w:rPr>
            </w:pPr>
            <w:r>
              <w:rPr>
                <w:rFonts w:cs="Arial"/>
                <w:b/>
                <w:bCs/>
              </w:rPr>
              <w:t>Description of C</w:t>
            </w:r>
            <w:r w:rsidR="003D329C" w:rsidRPr="001D0730">
              <w:rPr>
                <w:rFonts w:cs="Arial"/>
                <w:b/>
                <w:bCs/>
              </w:rPr>
              <w:t>hanges</w:t>
            </w:r>
            <w:r>
              <w:rPr>
                <w:rFonts w:cs="Arial"/>
                <w:b/>
                <w:bCs/>
              </w:rPr>
            </w:r>
          </w:p>
        </w:tc>
        <w:tc>
          <w:tcPr>
            <w:tcW w:w="2160" w:type="dxa"/>
            <w:shd w:val="clear" w:color="auto" w:fill="auto"/>
            <w:vAlign w:val="center"/>
          </w:tcPr>
          <w:p w14:paraId="289CC57C" w14:textId="77777777" w:rsidR="003D329C" w:rsidRPr="003D329C" w:rsidRDefault="003D329C" w:rsidP="003D329C">
            <w:pPr>
              <w:spacing w:before="0" w:after="0"/>
              <w:jc w:val="center"/>
              <w:rPr>
                <w:rFonts w:cs="Arial"/>
                <w:b/>
                <w:bCs/>
              </w:rPr>
            </w:pPr>
            <w:r w:rsidRPr="003D329C">
              <w:rPr>
                <w:rFonts w:cs="Arial"/>
                <w:b/>
                <w:bCs/>
              </w:rPr>
              <w:t>Requested By</w:t>
            </w:r>
          </w:p>
        </w:tc>
      </w:tr>
      <w:tr w:rsidR="003D329C" w:rsidRPr="003D329C" w14:paraId="4DCA0B6D" w14:textId="77777777" w:rsidTr="00CB2609">
        <w:trPr>
          <w:trHeight w:val="432"/>
        </w:trPr>
        <w:tc>
          <w:tcPr>
            <w:tcW w:w="1217" w:type="dxa"/>
            <w:vAlign w:val="center"/>
          </w:tcPr>
          <w:p w14:paraId="3AB4E1CD" w14:textId="392E47E8" w:rsidR="003D329C" w:rsidRPr="003D329C" w:rsidRDefault="001D0730" w:rsidP="003D329C">
            <w:pPr>
              <w:spacing w:before="0" w:after="0"/>
              <w:rPr>
                <w:rFonts w:cs="Arial"/>
              </w:rPr>
            </w:pPr>
            <w:r>
              <w:rPr>
                <w:rFonts w:cs="Arial"/>
              </w:rPr>
              <w:t>1.0</w:t>
            </w:r>
            <w:r>
              <w:rPr>
                <w:rFonts w:cs="Arial"/>
              </w:rPr>
            </w:r>
          </w:p>
        </w:tc>
        <w:tc>
          <w:tcPr>
            <w:tcW w:w="970" w:type="dxa"/>
            <w:vAlign w:val="center"/>
          </w:tcPr>
          <w:p w14:paraId="4847566E" w14:textId="2C8A50CD" w:rsidR="003D329C" w:rsidRPr="003D329C" w:rsidRDefault="001D0730" w:rsidP="001D0730">
            <w:pPr>
              <w:spacing w:before="0" w:after="0"/>
              <w:rPr>
                <w:rFonts w:cs="Arial"/>
              </w:rPr>
            </w:pPr>
            <w:r>
              <w:rPr>
                <w:rFonts w:cs="Arial"/>
              </w:rPr>
              <w:t>Dec. 2020</w:t>
            </w:r>
            <w:r>
              <w:rPr>
                <w:rFonts w:cs="Arial"/>
              </w:rPr>
            </w:r>
          </w:p>
        </w:tc>
        <w:tc>
          <w:tcPr>
            <w:tcW w:w="3933" w:type="dxa"/>
            <w:vAlign w:val="center"/>
          </w:tcPr>
          <w:p w14:paraId="73CB9572" w14:textId="22A7EF9F" w:rsidR="003D329C" w:rsidRPr="003D329C" w:rsidRDefault="001D0730" w:rsidP="003D329C">
            <w:pPr>
              <w:spacing w:before="0" w:after="0"/>
              <w:rPr>
                <w:rFonts w:cs="Arial"/>
              </w:rPr>
            </w:pPr>
            <w:r>
              <w:rPr>
                <w:rFonts w:cs="Arial"/>
              </w:rPr>
              <w:t>Clarification of methods to provide incentives. Revision of Application</w:t>
            </w:r>
            <w:r>
              <w:rPr>
                <w:rFonts w:cs="Arial"/>
              </w:rPr>
            </w:r>
          </w:p>
        </w:tc>
        <w:tc>
          <w:tcPr>
            <w:tcW w:w="2160" w:type="dxa"/>
            <w:vAlign w:val="center"/>
          </w:tcPr>
          <w:p w14:paraId="64312E4C" w14:textId="789F579A" w:rsidR="003D329C" w:rsidRPr="003D329C" w:rsidRDefault="001D0730" w:rsidP="003D329C">
            <w:pPr>
              <w:spacing w:before="0" w:after="0"/>
              <w:rPr>
                <w:rFonts w:cs="Arial"/>
              </w:rPr>
            </w:pPr>
            <w:r>
              <w:rPr>
                <w:rFonts w:cs="Arial"/>
              </w:rPr>
              <w:t>Manager, Human Services</w:t>
            </w:r>
            <w:bookmarkStart w:id="0" w:name="_GoBack"/>
            <w:bookmarkEnd w:id="0"/>
            <w:r>
              <w:rPr>
                <w:rFonts w:cs="Arial"/>
              </w:rPr>
            </w:r>
          </w:p>
        </w:tc>
      </w:tr>
      <w:tr w:rsidR="003D329C" w:rsidRPr="003D329C" w14:paraId="5B186C87" w14:textId="77777777" w:rsidTr="00CB2609">
        <w:trPr>
          <w:trHeight w:val="432"/>
        </w:trPr>
        <w:tc>
          <w:tcPr>
            <w:tcW w:w="1217" w:type="dxa"/>
            <w:vAlign w:val="center"/>
          </w:tcPr>
          <w:p w14:paraId="5B252B10" w14:textId="77777777" w:rsidR="003D329C" w:rsidRPr="003D329C" w:rsidRDefault="003D329C" w:rsidP="003D329C">
            <w:pPr>
              <w:spacing w:before="0" w:after="0"/>
              <w:rPr>
                <w:rFonts w:cs="Arial"/>
              </w:rPr>
            </w:pPr>
          </w:p>
        </w:tc>
        <w:tc>
          <w:tcPr>
            <w:tcW w:w="970" w:type="dxa"/>
            <w:vAlign w:val="center"/>
          </w:tcPr>
          <w:p w14:paraId="3BF1F62E" w14:textId="77777777" w:rsidR="003D329C" w:rsidRPr="003D329C" w:rsidRDefault="003D329C" w:rsidP="003D329C">
            <w:pPr>
              <w:spacing w:before="0" w:after="0"/>
              <w:rPr>
                <w:rFonts w:cs="Arial"/>
              </w:rPr>
            </w:pPr>
          </w:p>
        </w:tc>
        <w:tc>
          <w:tcPr>
            <w:tcW w:w="3933" w:type="dxa"/>
            <w:vAlign w:val="center"/>
          </w:tcPr>
          <w:p w14:paraId="4C7E15BB" w14:textId="77777777" w:rsidR="003D329C" w:rsidRPr="003D329C" w:rsidRDefault="003D329C" w:rsidP="003D329C">
            <w:pPr>
              <w:spacing w:before="0" w:after="0"/>
              <w:rPr>
                <w:rFonts w:cs="Arial"/>
              </w:rPr>
            </w:pPr>
          </w:p>
        </w:tc>
        <w:tc>
          <w:tcPr>
            <w:tcW w:w="2160" w:type="dxa"/>
            <w:vAlign w:val="center"/>
          </w:tcPr>
          <w:p w14:paraId="1C148AAA" w14:textId="77777777" w:rsidR="003D329C" w:rsidRPr="003D329C" w:rsidRDefault="003D329C" w:rsidP="003D329C">
            <w:pPr>
              <w:spacing w:before="0" w:after="0"/>
              <w:rPr>
                <w:rFonts w:cs="Arial"/>
              </w:rPr>
            </w:pPr>
          </w:p>
        </w:tc>
      </w:tr>
      <w:tr w:rsidR="003D329C" w:rsidRPr="003D329C" w14:paraId="38058FF8" w14:textId="77777777" w:rsidTr="00CB2609">
        <w:trPr>
          <w:trHeight w:val="432"/>
        </w:trPr>
        <w:tc>
          <w:tcPr>
            <w:tcW w:w="1217" w:type="dxa"/>
            <w:vAlign w:val="center"/>
          </w:tcPr>
          <w:p w14:paraId="53086FE7" w14:textId="77777777" w:rsidR="003D329C" w:rsidRPr="003D329C" w:rsidRDefault="003D329C" w:rsidP="003D329C">
            <w:pPr>
              <w:spacing w:before="0" w:after="0"/>
              <w:rPr>
                <w:rFonts w:cs="Arial"/>
              </w:rPr>
            </w:pPr>
          </w:p>
        </w:tc>
        <w:tc>
          <w:tcPr>
            <w:tcW w:w="970" w:type="dxa"/>
            <w:vAlign w:val="center"/>
          </w:tcPr>
          <w:p w14:paraId="05B9CA3D" w14:textId="77777777" w:rsidR="003D329C" w:rsidRPr="003D329C" w:rsidRDefault="003D329C" w:rsidP="003D329C">
            <w:pPr>
              <w:spacing w:before="0" w:after="0"/>
              <w:rPr>
                <w:rFonts w:cs="Arial"/>
              </w:rPr>
            </w:pPr>
          </w:p>
        </w:tc>
        <w:tc>
          <w:tcPr>
            <w:tcW w:w="3933" w:type="dxa"/>
            <w:vAlign w:val="center"/>
          </w:tcPr>
          <w:p w14:paraId="4390270E" w14:textId="77777777" w:rsidR="003D329C" w:rsidRPr="003D329C" w:rsidRDefault="003D329C" w:rsidP="003D329C">
            <w:pPr>
              <w:spacing w:before="0" w:after="0"/>
              <w:rPr>
                <w:rFonts w:cs="Arial"/>
              </w:rPr>
            </w:pPr>
          </w:p>
        </w:tc>
        <w:tc>
          <w:tcPr>
            <w:tcW w:w="2160" w:type="dxa"/>
            <w:vAlign w:val="center"/>
          </w:tcPr>
          <w:p w14:paraId="0C3713F7" w14:textId="77777777" w:rsidR="003D329C" w:rsidRPr="003D329C" w:rsidRDefault="003D329C" w:rsidP="003D329C">
            <w:pPr>
              <w:spacing w:before="0" w:after="0"/>
              <w:rPr>
                <w:rFonts w:cs="Arial"/>
              </w:rPr>
            </w:pPr>
          </w:p>
        </w:tc>
      </w:tr>
      <w:tr w:rsidR="003D329C" w:rsidRPr="003D329C" w14:paraId="1BDEAFDA" w14:textId="77777777" w:rsidTr="00CB2609">
        <w:trPr>
          <w:trHeight w:val="432"/>
        </w:trPr>
        <w:tc>
          <w:tcPr>
            <w:tcW w:w="1217" w:type="dxa"/>
            <w:vAlign w:val="center"/>
          </w:tcPr>
          <w:p w14:paraId="4871017F" w14:textId="77777777" w:rsidR="003D329C" w:rsidRPr="003D329C" w:rsidRDefault="003D329C" w:rsidP="003D329C">
            <w:pPr>
              <w:spacing w:before="0" w:after="0"/>
              <w:rPr>
                <w:rFonts w:cs="Arial"/>
              </w:rPr>
            </w:pPr>
          </w:p>
        </w:tc>
        <w:tc>
          <w:tcPr>
            <w:tcW w:w="970" w:type="dxa"/>
            <w:vAlign w:val="center"/>
          </w:tcPr>
          <w:p w14:paraId="32534E43" w14:textId="77777777" w:rsidR="003D329C" w:rsidRPr="003D329C" w:rsidRDefault="003D329C" w:rsidP="003D329C">
            <w:pPr>
              <w:spacing w:before="0" w:after="0"/>
              <w:rPr>
                <w:rFonts w:cs="Arial"/>
              </w:rPr>
            </w:pPr>
          </w:p>
        </w:tc>
        <w:tc>
          <w:tcPr>
            <w:tcW w:w="3933" w:type="dxa"/>
            <w:vAlign w:val="center"/>
          </w:tcPr>
          <w:p w14:paraId="40EE341C" w14:textId="77777777" w:rsidR="003D329C" w:rsidRPr="003D329C" w:rsidRDefault="003D329C" w:rsidP="003D329C">
            <w:pPr>
              <w:spacing w:before="0" w:after="0"/>
              <w:rPr>
                <w:rFonts w:cs="Arial"/>
              </w:rPr>
            </w:pPr>
          </w:p>
        </w:tc>
        <w:tc>
          <w:tcPr>
            <w:tcW w:w="2160" w:type="dxa"/>
            <w:vAlign w:val="center"/>
          </w:tcPr>
          <w:p w14:paraId="0D51F2DD" w14:textId="77777777" w:rsidR="003D329C" w:rsidRPr="003D329C" w:rsidRDefault="003D329C" w:rsidP="003D329C">
            <w:pPr>
              <w:spacing w:before="0" w:after="0"/>
              <w:rPr>
                <w:rFonts w:cs="Arial"/>
              </w:rPr>
            </w:pPr>
          </w:p>
        </w:tc>
      </w:tr>
      <w:tr w:rsidR="003D329C" w:rsidRPr="003D329C" w14:paraId="66796E68" w14:textId="77777777" w:rsidTr="00CB2609">
        <w:trPr>
          <w:trHeight w:val="432"/>
        </w:trPr>
        <w:tc>
          <w:tcPr>
            <w:tcW w:w="1217" w:type="dxa"/>
            <w:vAlign w:val="center"/>
          </w:tcPr>
          <w:p w14:paraId="490CEE13" w14:textId="77777777" w:rsidR="003D329C" w:rsidRPr="003D329C" w:rsidRDefault="003D329C" w:rsidP="003D329C">
            <w:pPr>
              <w:spacing w:before="0" w:after="0"/>
              <w:rPr>
                <w:rFonts w:cs="Arial"/>
              </w:rPr>
            </w:pPr>
          </w:p>
        </w:tc>
        <w:tc>
          <w:tcPr>
            <w:tcW w:w="970" w:type="dxa"/>
            <w:vAlign w:val="center"/>
          </w:tcPr>
          <w:p w14:paraId="10162B5E" w14:textId="77777777" w:rsidR="003D329C" w:rsidRPr="003D329C" w:rsidRDefault="003D329C" w:rsidP="003D329C">
            <w:pPr>
              <w:spacing w:before="0" w:after="0"/>
              <w:rPr>
                <w:rFonts w:cs="Arial"/>
              </w:rPr>
            </w:pPr>
          </w:p>
        </w:tc>
        <w:tc>
          <w:tcPr>
            <w:tcW w:w="3933" w:type="dxa"/>
            <w:vAlign w:val="center"/>
          </w:tcPr>
          <w:p w14:paraId="3D8A6E2B" w14:textId="77777777" w:rsidR="003D329C" w:rsidRPr="003D329C" w:rsidRDefault="003D329C" w:rsidP="003D329C">
            <w:pPr>
              <w:spacing w:before="0" w:after="0"/>
              <w:rPr>
                <w:rFonts w:cs="Arial"/>
              </w:rPr>
            </w:pPr>
          </w:p>
        </w:tc>
        <w:tc>
          <w:tcPr>
            <w:tcW w:w="2160" w:type="dxa"/>
            <w:vAlign w:val="center"/>
          </w:tcPr>
          <w:p w14:paraId="02B14A3B" w14:textId="77777777" w:rsidR="003D329C" w:rsidRPr="003D329C" w:rsidRDefault="003D329C" w:rsidP="003D329C">
            <w:pPr>
              <w:spacing w:before="0" w:after="0"/>
              <w:rPr>
                <w:rFonts w:cs="Arial"/>
              </w:rPr>
            </w:pPr>
          </w:p>
        </w:tc>
      </w:tr>
      <w:tr w:rsidR="003D329C" w:rsidRPr="003D329C" w14:paraId="33A04D17" w14:textId="77777777" w:rsidTr="00CB2609">
        <w:trPr>
          <w:trHeight w:val="432"/>
        </w:trPr>
        <w:tc>
          <w:tcPr>
            <w:tcW w:w="1217" w:type="dxa"/>
            <w:vAlign w:val="center"/>
          </w:tcPr>
          <w:p w14:paraId="5B8D75BB" w14:textId="77777777" w:rsidR="003D329C" w:rsidRPr="003D329C" w:rsidRDefault="003D329C" w:rsidP="003D329C">
            <w:pPr>
              <w:spacing w:before="0" w:after="0"/>
              <w:rPr>
                <w:rFonts w:cs="Arial"/>
              </w:rPr>
            </w:pPr>
          </w:p>
        </w:tc>
        <w:tc>
          <w:tcPr>
            <w:tcW w:w="970" w:type="dxa"/>
            <w:vAlign w:val="center"/>
          </w:tcPr>
          <w:p w14:paraId="5CEA71A1" w14:textId="77777777" w:rsidR="003D329C" w:rsidRPr="003D329C" w:rsidRDefault="003D329C" w:rsidP="003D329C">
            <w:pPr>
              <w:spacing w:before="0" w:after="0"/>
              <w:rPr>
                <w:rFonts w:cs="Arial"/>
              </w:rPr>
            </w:pPr>
          </w:p>
        </w:tc>
        <w:tc>
          <w:tcPr>
            <w:tcW w:w="3933" w:type="dxa"/>
            <w:vAlign w:val="center"/>
          </w:tcPr>
          <w:p w14:paraId="29162081" w14:textId="77777777" w:rsidR="003D329C" w:rsidRPr="003D329C" w:rsidRDefault="003D329C" w:rsidP="003D329C">
            <w:pPr>
              <w:spacing w:before="0" w:after="0"/>
              <w:rPr>
                <w:rFonts w:cs="Arial"/>
              </w:rPr>
            </w:pPr>
          </w:p>
        </w:tc>
        <w:tc>
          <w:tcPr>
            <w:tcW w:w="2160" w:type="dxa"/>
            <w:vAlign w:val="center"/>
          </w:tcPr>
          <w:p w14:paraId="50E9C7BC" w14:textId="77777777" w:rsidR="003D329C" w:rsidRPr="003D329C" w:rsidRDefault="003D329C" w:rsidP="003D329C">
            <w:pPr>
              <w:spacing w:before="0" w:after="0"/>
              <w:rPr>
                <w:rFonts w:cs="Arial"/>
              </w:rPr>
            </w:pPr>
          </w:p>
        </w:tc>
      </w:tr>
      <w:tr w:rsidR="003D329C" w:rsidRPr="003D329C" w14:paraId="2794A976" w14:textId="77777777" w:rsidTr="00CB2609">
        <w:trPr>
          <w:trHeight w:val="432"/>
        </w:trPr>
        <w:tc>
          <w:tcPr>
            <w:tcW w:w="1217" w:type="dxa"/>
            <w:vAlign w:val="center"/>
          </w:tcPr>
          <w:p w14:paraId="27BA445F" w14:textId="77777777" w:rsidR="003D329C" w:rsidRPr="003D329C" w:rsidRDefault="003D329C" w:rsidP="003D329C">
            <w:pPr>
              <w:spacing w:before="0" w:after="0"/>
              <w:rPr>
                <w:rFonts w:cs="Arial"/>
              </w:rPr>
            </w:pPr>
          </w:p>
        </w:tc>
        <w:tc>
          <w:tcPr>
            <w:tcW w:w="970" w:type="dxa"/>
            <w:vAlign w:val="center"/>
          </w:tcPr>
          <w:p w14:paraId="2FDDC243" w14:textId="77777777" w:rsidR="003D329C" w:rsidRPr="003D329C" w:rsidRDefault="003D329C" w:rsidP="003D329C">
            <w:pPr>
              <w:spacing w:before="0" w:after="0"/>
              <w:rPr>
                <w:rFonts w:cs="Arial"/>
              </w:rPr>
            </w:pPr>
          </w:p>
        </w:tc>
        <w:tc>
          <w:tcPr>
            <w:tcW w:w="3933" w:type="dxa"/>
            <w:vAlign w:val="center"/>
          </w:tcPr>
          <w:p w14:paraId="69723E55" w14:textId="77777777" w:rsidR="003D329C" w:rsidRPr="003D329C" w:rsidRDefault="003D329C" w:rsidP="003D329C">
            <w:pPr>
              <w:spacing w:before="0" w:after="0"/>
              <w:rPr>
                <w:rFonts w:cs="Arial"/>
              </w:rPr>
            </w:pPr>
          </w:p>
        </w:tc>
        <w:tc>
          <w:tcPr>
            <w:tcW w:w="2160" w:type="dxa"/>
            <w:vAlign w:val="center"/>
          </w:tcPr>
          <w:p w14:paraId="5ECE3358" w14:textId="77777777" w:rsidR="003D329C" w:rsidRPr="003D329C" w:rsidRDefault="003D329C" w:rsidP="003D329C">
            <w:pPr>
              <w:spacing w:before="0" w:after="0"/>
              <w:rPr>
                <w:rFonts w:cs="Arial"/>
              </w:rPr>
            </w:pPr>
          </w:p>
        </w:tc>
      </w:tr>
    </w:tbl>
    <w:p w14:paraId="5990887B" w14:textId="598A3DBA" w:rsidR="00467795" w:rsidRDefault="00467795" w:rsidP="003D329C">
      <w:pPr>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C7468A4" w:rsidR="00226B10" w:rsidRPr="00F95061" w:rsidRDefault="00216011" w:rsidP="00F95061">
            <w:pPr>
              <w:pStyle w:val="Footer"/>
              <w:jc w:val="right"/>
              <w:rPr>
                <w:rFonts w:cs="Arial"/>
                <w:sz w:val="20"/>
                <w:szCs w:val="20"/>
              </w:rPr>
            </w:pPr>
            <w:r>
              <w:rPr>
                <w:rFonts w:cs="Arial"/>
                <w:sz w:val="20"/>
                <w:szCs w:val="20"/>
              </w:rPr>
              <w:t>CP2019-004 Affordable Housin</w:t>
            </w:r>
            <w:r w:rsidR="0080161E">
              <w:rPr>
                <w:rFonts w:cs="Arial"/>
                <w:sz w:val="20"/>
                <w:szCs w:val="20"/>
              </w:rPr>
              <w:t>g</w:t>
            </w:r>
            <w:r>
              <w:rPr>
                <w:rFonts w:cs="Arial"/>
                <w:sz w:val="20"/>
                <w:szCs w:val="20"/>
              </w:rPr>
              <w:t xml:space="preserve"> Incentives</w:t>
            </w:r>
            <w:r w:rsidR="0080161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3A00EC">
              <w:rPr>
                <w:rFonts w:cs="Arial"/>
                <w:bCs/>
                <w:noProof/>
                <w:sz w:val="20"/>
                <w:szCs w:val="20"/>
              </w:rPr>
              <w:t>7</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3A00EC">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1" name="Picture 1"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A906436"/>
    <w:multiLevelType w:val="hybridMultilevel"/>
    <w:tmpl w:val="79AEA7A6"/>
    <w:lvl w:ilvl="0" w:tplc="17EC2C9A">
      <w:start w:val="1"/>
      <w:numFmt w:val="decimal"/>
      <w:lvlText w:val="%1."/>
      <w:lvlJc w:val="left"/>
      <w:pPr>
        <w:ind w:left="360" w:hanging="360"/>
      </w:pPr>
      <w:rPr>
        <w:b w:val="0"/>
      </w:rPr>
    </w:lvl>
    <w:lvl w:ilvl="1" w:tplc="10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D628D"/>
    <w:multiLevelType w:val="hybridMultilevel"/>
    <w:tmpl w:val="EA3CA92C"/>
    <w:lvl w:ilvl="0" w:tplc="D6D067B2">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31374C33"/>
    <w:multiLevelType w:val="hybridMultilevel"/>
    <w:tmpl w:val="0A362CA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6"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9"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0"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E81DC9"/>
    <w:multiLevelType w:val="hybridMultilevel"/>
    <w:tmpl w:val="A85A3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73A00F84"/>
    <w:multiLevelType w:val="hybridMultilevel"/>
    <w:tmpl w:val="FAD8D01A"/>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1"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6"/>
  </w:num>
  <w:num w:numId="3">
    <w:abstractNumId w:val="31"/>
  </w:num>
  <w:num w:numId="4">
    <w:abstractNumId w:val="11"/>
  </w:num>
  <w:num w:numId="5">
    <w:abstractNumId w:val="8"/>
  </w:num>
  <w:num w:numId="6">
    <w:abstractNumId w:val="20"/>
  </w:num>
  <w:num w:numId="7">
    <w:abstractNumId w:val="13"/>
  </w:num>
  <w:num w:numId="8">
    <w:abstractNumId w:val="27"/>
  </w:num>
  <w:num w:numId="9">
    <w:abstractNumId w:val="25"/>
  </w:num>
  <w:num w:numId="10">
    <w:abstractNumId w:val="17"/>
  </w:num>
  <w:num w:numId="11">
    <w:abstractNumId w:val="30"/>
  </w:num>
  <w:num w:numId="12">
    <w:abstractNumId w:val="10"/>
  </w:num>
  <w:num w:numId="13">
    <w:abstractNumId w:val="15"/>
  </w:num>
  <w:num w:numId="14">
    <w:abstractNumId w:val="21"/>
  </w:num>
  <w:num w:numId="15">
    <w:abstractNumId w:val="19"/>
  </w:num>
  <w:num w:numId="16">
    <w:abstractNumId w:val="2"/>
  </w:num>
  <w:num w:numId="17">
    <w:abstractNumId w:val="1"/>
  </w:num>
  <w:num w:numId="18">
    <w:abstractNumId w:val="7"/>
  </w:num>
  <w:num w:numId="19">
    <w:abstractNumId w:val="22"/>
  </w:num>
  <w:num w:numId="20">
    <w:abstractNumId w:val="29"/>
  </w:num>
  <w:num w:numId="21">
    <w:abstractNumId w:val="18"/>
  </w:num>
  <w:num w:numId="22">
    <w:abstractNumId w:val="33"/>
  </w:num>
  <w:num w:numId="23">
    <w:abstractNumId w:val="9"/>
  </w:num>
  <w:num w:numId="24">
    <w:abstractNumId w:val="16"/>
  </w:num>
  <w:num w:numId="25">
    <w:abstractNumId w:val="32"/>
  </w:num>
  <w:num w:numId="26">
    <w:abstractNumId w:val="5"/>
  </w:num>
  <w:num w:numId="27">
    <w:abstractNumId w:val="0"/>
  </w:num>
  <w:num w:numId="28">
    <w:abstractNumId w:val="23"/>
  </w:num>
  <w:num w:numId="29">
    <w:abstractNumId w:val="12"/>
  </w:num>
  <w:num w:numId="30">
    <w:abstractNumId w:val="6"/>
  </w:num>
  <w:num w:numId="31">
    <w:abstractNumId w:val="28"/>
  </w:num>
  <w:num w:numId="32">
    <w:abstractNumId w:val="3"/>
  </w:num>
  <w:num w:numId="33">
    <w:abstractNumId w:val="24"/>
  </w:num>
  <w:num w:numId="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E434F"/>
    <w:rsid w:val="000F2CCD"/>
    <w:rsid w:val="00170791"/>
    <w:rsid w:val="001A28BD"/>
    <w:rsid w:val="001D0730"/>
    <w:rsid w:val="00216011"/>
    <w:rsid w:val="00226B10"/>
    <w:rsid w:val="00242873"/>
    <w:rsid w:val="002A4BEF"/>
    <w:rsid w:val="002C3FD3"/>
    <w:rsid w:val="002D5163"/>
    <w:rsid w:val="00330DB8"/>
    <w:rsid w:val="00331815"/>
    <w:rsid w:val="00360EC6"/>
    <w:rsid w:val="003A00EC"/>
    <w:rsid w:val="003B3C67"/>
    <w:rsid w:val="003D329C"/>
    <w:rsid w:val="003E69C2"/>
    <w:rsid w:val="00412DDF"/>
    <w:rsid w:val="004168AA"/>
    <w:rsid w:val="00425202"/>
    <w:rsid w:val="0046540A"/>
    <w:rsid w:val="00467795"/>
    <w:rsid w:val="004A377A"/>
    <w:rsid w:val="004B297F"/>
    <w:rsid w:val="004B540D"/>
    <w:rsid w:val="00573CB8"/>
    <w:rsid w:val="005A545B"/>
    <w:rsid w:val="00642362"/>
    <w:rsid w:val="006470BE"/>
    <w:rsid w:val="006916CF"/>
    <w:rsid w:val="006C50B4"/>
    <w:rsid w:val="006C6658"/>
    <w:rsid w:val="006E31BC"/>
    <w:rsid w:val="007A4E37"/>
    <w:rsid w:val="007F67E1"/>
    <w:rsid w:val="0080161E"/>
    <w:rsid w:val="0080636B"/>
    <w:rsid w:val="00833EB6"/>
    <w:rsid w:val="008B5228"/>
    <w:rsid w:val="008C3425"/>
    <w:rsid w:val="008E5E29"/>
    <w:rsid w:val="0090099E"/>
    <w:rsid w:val="009D3584"/>
    <w:rsid w:val="009E7C86"/>
    <w:rsid w:val="00A07FCF"/>
    <w:rsid w:val="00A136DA"/>
    <w:rsid w:val="00A370D0"/>
    <w:rsid w:val="00A70681"/>
    <w:rsid w:val="00A86E88"/>
    <w:rsid w:val="00AC4A09"/>
    <w:rsid w:val="00B12CB8"/>
    <w:rsid w:val="00B5071F"/>
    <w:rsid w:val="00B614C0"/>
    <w:rsid w:val="00BD386E"/>
    <w:rsid w:val="00C06DED"/>
    <w:rsid w:val="00C32860"/>
    <w:rsid w:val="00C74F14"/>
    <w:rsid w:val="00C940F6"/>
    <w:rsid w:val="00D0355D"/>
    <w:rsid w:val="00D171CE"/>
    <w:rsid w:val="00D21202"/>
    <w:rsid w:val="00D744ED"/>
    <w:rsid w:val="00DC04AB"/>
    <w:rsid w:val="00DC2655"/>
    <w:rsid w:val="00DC72BB"/>
    <w:rsid w:val="00E079A5"/>
    <w:rsid w:val="00E23464"/>
    <w:rsid w:val="00E868B7"/>
    <w:rsid w:val="00EC2875"/>
    <w:rsid w:val="00EC2B18"/>
    <w:rsid w:val="00EF7404"/>
    <w:rsid w:val="00F334B5"/>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 w:type="table" w:customStyle="1" w:styleId="TableGrid1">
    <w:name w:val="Table Grid1"/>
    <w:basedOn w:val="TableNormal"/>
    <w:next w:val="TableGrid"/>
    <w:uiPriority w:val="59"/>
    <w:rsid w:val="003D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49</COKL_x0020_Division>
    <COKL_x0020_Department xmlns="9a81a57e-1799-4259-a456-052d3d590a00">11</COKL_x0020_Department>
    <Effective_x0020_Date xmlns="9a81a57e-1799-4259-a456-052d3d590a00">2019-11-19T05:00:00+00:00</Effective_x0020_Date>
    <_dlc_DocId xmlns="2026e193-403e-49b0-84d7-399809578d26">PYP3NSX4DFEQ-18-63</_dlc_DocId>
    <_dlc_DocIdUrl xmlns="2026e193-403e-49b0-84d7-399809578d26">
      <Url>https://documents.city.kawarthalakes.on.ca/sites/CorpDocs/_layouts/15/DocIdRedir.aspx?ID=PYP3NSX4DFEQ-18-63</Url>
      <Description>PYP3NSX4DFEQ-18-63</Description>
    </_dlc_DocIdUrl>
    <Policy_x0020_Number xmlns="9a81a57e-1799-4259-a456-052d3d590a00">CP2019-004</Policy_x0020_Number>
    <Related_x0020_Procedure xmlns="9a81a57e-1799-4259-a456-052d3d590a00" xsi:nil="true"/>
    <Approval_x0020_Date xmlns="9a81a57e-1799-4259-a456-052d3d590a00">2019-11-19T05:00:00+00:00</Approval_x0020_Date>
    <Related_x0020_Policy xmlns="9a81a57e-1799-4259-a456-052d3d590a00" xsi:nil="true"/>
    <Policy_x0020_Name xmlns="9a81a57e-1799-4259-a456-052d3d590a00">Affordable Housing Incentives</Policy_x0020_Name>
    <Policy_x0020_Category xmlns="9a81a57e-1799-4259-a456-052d3d590a00">Section L - Social Services</Policy_x0020_Category>
    <Policy_x0020_Type xmlns="9a81a57e-1799-4259-a456-052d3d590a00">Corporate</Policy_x0020_Type>
    <Policy_x0020_Sub_x0020_Category xmlns="9a81a57e-1799-4259-a456-052d3d590a00">L.06 - Policies/Studies</Policy_x0020_Sub_x0020_Category>
    <_dlc_DocIdPersistId xmlns="2026e193-403e-49b0-84d7-399809578d2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A551F-FDAA-4D74-927E-5D5366F0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42418-2FC5-4F62-A54E-2E73C55D5B91}">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schemas.microsoft.com/office/2006/documentManagement/types"/>
    <ds:schemaRef ds:uri="http://schemas.microsoft.com/office/infopath/2007/PartnerControls"/>
    <ds:schemaRef ds:uri="2026e193-403e-49b0-84d7-399809578d26"/>
    <ds:schemaRef ds:uri="http://purl.org/dc/elements/1.1/"/>
    <ds:schemaRef ds:uri="http://schemas.microsoft.com/office/2006/metadata/properties"/>
    <ds:schemaRef ds:uri="9a81a57e-1799-4259-a456-052d3d590a0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2021-04-08T18:04:00Z</dcterms:created>
  <dcterms:modified xsi:type="dcterms:W3CDTF">2021-04-08T18:04:00Z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4c9a7c15-c9fc-4bc1-b9da-4bfb2f02c729</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Form Number">
    <vt:lpwstr>Template</vt:lpwstr>
  </property>
  <property fmtid="{D5CDD505-2E9C-101B-9397-08002B2CF9AE}" pid="13" name="RecordsClassification">
    <vt:lpwstr>1310</vt:lpwstr>
  </property>
  <property fmtid="{D5CDD505-2E9C-101B-9397-08002B2CF9AE}" pid="14" name="Submitted Date">
    <vt:filetime>2016-05-03T14:08:14Z</vt:filetime>
  </property>
  <property fmtid="{D5CDD505-2E9C-101B-9397-08002B2CF9AE}" pid="15" name="TemplateUrl">
    <vt:lpwstr/>
  </property>
  <property fmtid="{D5CDD505-2E9C-101B-9397-08002B2CF9AE}" pid="16" name="COKLDivision">
    <vt:lpwstr>110</vt:lpwstr>
  </property>
  <property fmtid="{D5CDD505-2E9C-101B-9397-08002B2CF9AE}" pid="17" name="Form Title">
    <vt:lpwstr>Council Policy Template</vt:lpwstr>
  </property>
  <property fmtid="{D5CDD505-2E9C-101B-9397-08002B2CF9AE}" pid="18" name="ClosingDate">
    <vt:filetime>2011-10-05T14:28:23Z</vt:filetime>
  </property>
  <property fmtid="{D5CDD505-2E9C-101B-9397-08002B2CF9AE}" pid="19" name="FormTitle">
    <vt:lpwstr>Purchasing Standard Operating Procedure</vt:lpwstr>
  </property>
</Properties>
</file>