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F95061" w14:paraId="7A618CDE" w14:textId="77777777" w:rsidTr="00F95061">
        <w:trPr>
          <w:trHeight w:val="521"/>
        </w:trPr>
        <w:tc>
          <w:tcPr>
            <w:tcW w:w="4695" w:type="dxa"/>
            <w:vAlign w:val="center"/>
          </w:tcPr>
          <w:p w14:paraId="2BFBF90E" w14:textId="77777777" w:rsidR="00F95061" w:rsidRDefault="00F95061" w:rsidP="00F95061">
            <w:pPr>
              <w:rPr>
                <w:rFonts w:cs="Arial"/>
              </w:rPr>
            </w:pPr>
            <w:r w:rsidRPr="00677D1E">
              <w:rPr>
                <w:rFonts w:cs="Arial"/>
              </w:rPr>
              <w:t>Council Policy No.:</w:t>
            </w:r>
          </w:p>
        </w:tc>
        <w:tc>
          <w:tcPr>
            <w:tcW w:w="4655" w:type="dxa"/>
            <w:vAlign w:val="center"/>
          </w:tcPr>
          <w:p w14:paraId="1B19BB78" w14:textId="45B7F083" w:rsidR="00F95061" w:rsidRDefault="00067E77" w:rsidP="00F95061">
            <w:pPr>
              <w:rPr>
                <w:rFonts w:cs="Arial"/>
              </w:rPr>
            </w:pPr>
            <w:r>
              <w:rPr>
                <w:rFonts w:cs="Arial"/>
              </w:rPr>
              <w:t xml:space="preserve">CP2021-029 (formerly </w:t>
            </w:r>
            <w:r w:rsidR="00F95061" w:rsidRPr="007B254A">
              <w:rPr>
                <w:rFonts w:cs="Arial"/>
              </w:rPr>
              <w:t>CP2017-008</w:t>
            </w:r>
            <w:r>
              <w:rPr>
                <w:rFonts w:cs="Arial"/>
              </w:rPr>
              <w:t>)</w:t>
            </w:r>
          </w:p>
        </w:tc>
      </w:tr>
      <w:tr w:rsidR="00F95061" w14:paraId="6291EB1E" w14:textId="77777777" w:rsidTr="00F95061">
        <w:trPr>
          <w:trHeight w:val="539"/>
        </w:trPr>
        <w:tc>
          <w:tcPr>
            <w:tcW w:w="4695" w:type="dxa"/>
            <w:vAlign w:val="center"/>
          </w:tcPr>
          <w:p w14:paraId="0B661251" w14:textId="77777777" w:rsidR="00F95061" w:rsidRDefault="00F95061" w:rsidP="00F95061">
            <w:pPr>
              <w:rPr>
                <w:rFonts w:cs="Arial"/>
              </w:rPr>
            </w:pPr>
            <w:r w:rsidRPr="00677D1E">
              <w:rPr>
                <w:rFonts w:cs="Arial"/>
              </w:rPr>
              <w:t>Council Policy Name:</w:t>
            </w:r>
          </w:p>
        </w:tc>
        <w:tc>
          <w:tcPr>
            <w:tcW w:w="4655" w:type="dxa"/>
            <w:vAlign w:val="center"/>
          </w:tcPr>
          <w:p w14:paraId="4D8634D1" w14:textId="4ACA5DAF" w:rsidR="00F95061" w:rsidRDefault="00F95061" w:rsidP="00F95061">
            <w:pPr>
              <w:rPr>
                <w:rFonts w:cs="Arial"/>
              </w:rPr>
            </w:pPr>
            <w:r w:rsidRPr="007B254A">
              <w:rPr>
                <w:rFonts w:cs="Arial"/>
              </w:rPr>
              <w:t>Records Management Program</w:t>
            </w:r>
          </w:p>
        </w:tc>
      </w:tr>
      <w:tr w:rsidR="00F95061" w14:paraId="42569A58" w14:textId="77777777" w:rsidTr="00F95061">
        <w:trPr>
          <w:trHeight w:val="530"/>
        </w:trPr>
        <w:tc>
          <w:tcPr>
            <w:tcW w:w="4695" w:type="dxa"/>
            <w:vAlign w:val="center"/>
          </w:tcPr>
          <w:p w14:paraId="12F5D26A" w14:textId="77777777" w:rsidR="00F95061" w:rsidRDefault="00F95061" w:rsidP="00F95061">
            <w:pPr>
              <w:rPr>
                <w:rFonts w:cs="Arial"/>
              </w:rPr>
            </w:pPr>
            <w:r w:rsidRPr="00677D1E">
              <w:rPr>
                <w:rFonts w:cs="Arial"/>
              </w:rPr>
              <w:t>Date Approved by Council:</w:t>
            </w:r>
          </w:p>
        </w:tc>
        <w:tc>
          <w:tcPr>
            <w:tcW w:w="4655" w:type="dxa"/>
            <w:vAlign w:val="center"/>
          </w:tcPr>
          <w:p w14:paraId="462FB153" w14:textId="5078EC83" w:rsidR="00F95061" w:rsidRDefault="00F95061" w:rsidP="00F95061">
            <w:pPr>
              <w:rPr>
                <w:rFonts w:cs="Arial"/>
              </w:rPr>
            </w:pPr>
            <w:r w:rsidRPr="007B254A">
              <w:rPr>
                <w:rFonts w:cs="Arial"/>
              </w:rPr>
              <w:t>April 18, 2017</w:t>
            </w:r>
          </w:p>
        </w:tc>
      </w:tr>
      <w:tr w:rsidR="00F95061" w14:paraId="59B74F8F" w14:textId="77777777" w:rsidTr="00F95061">
        <w:trPr>
          <w:trHeight w:val="530"/>
        </w:trPr>
        <w:tc>
          <w:tcPr>
            <w:tcW w:w="4695" w:type="dxa"/>
            <w:vAlign w:val="center"/>
          </w:tcPr>
          <w:p w14:paraId="0F6C028E" w14:textId="77777777" w:rsidR="00F95061" w:rsidRDefault="00F95061" w:rsidP="00F95061">
            <w:pPr>
              <w:rPr>
                <w:rFonts w:cs="Arial"/>
              </w:rPr>
            </w:pPr>
            <w:r w:rsidRPr="00677D1E">
              <w:rPr>
                <w:rFonts w:cs="Arial"/>
              </w:rPr>
              <w:t>Date revision approved by Council:</w:t>
            </w:r>
          </w:p>
        </w:tc>
        <w:tc>
          <w:tcPr>
            <w:tcW w:w="4655" w:type="dxa"/>
            <w:vAlign w:val="center"/>
          </w:tcPr>
          <w:p w14:paraId="15431558" w14:textId="2593A758" w:rsidR="00F95061" w:rsidRDefault="00067E77" w:rsidP="00F95061">
            <w:pPr>
              <w:rPr>
                <w:rFonts w:cs="Arial"/>
              </w:rPr>
            </w:pPr>
            <w:r>
              <w:rPr>
                <w:rFonts w:cs="Arial"/>
              </w:rPr>
              <w:t>April 20, 2021</w:t>
            </w:r>
            <w:r>
              <w:rPr>
                <w:rFonts w:cs="Arial"/>
              </w:rPr>
              <w:br/>
              <w:t>CW2021-095/CR2021-195</w:t>
            </w:r>
          </w:p>
        </w:tc>
      </w:tr>
      <w:tr w:rsidR="00F95061" w14:paraId="1AE59D39" w14:textId="77777777" w:rsidTr="00F95061">
        <w:tc>
          <w:tcPr>
            <w:tcW w:w="4695" w:type="dxa"/>
            <w:vAlign w:val="center"/>
          </w:tcPr>
          <w:p w14:paraId="687410E4" w14:textId="77777777" w:rsidR="00F95061" w:rsidRDefault="00F95061" w:rsidP="00F95061">
            <w:pPr>
              <w:rPr>
                <w:rFonts w:cs="Arial"/>
              </w:rPr>
            </w:pPr>
            <w:r w:rsidRPr="00677D1E">
              <w:rPr>
                <w:rFonts w:cs="Arial"/>
              </w:rPr>
              <w:t>Related SOP, Management Directive, Council Policy, Forms</w:t>
            </w:r>
          </w:p>
        </w:tc>
        <w:tc>
          <w:tcPr>
            <w:tcW w:w="4655" w:type="dxa"/>
            <w:vAlign w:val="center"/>
          </w:tcPr>
          <w:p w14:paraId="2F6C4F30" w14:textId="77777777" w:rsidR="00F95061" w:rsidRDefault="00F95061" w:rsidP="00F95061">
            <w:pPr>
              <w:spacing w:before="0" w:after="0"/>
              <w:rPr>
                <w:rFonts w:cs="Arial"/>
              </w:rPr>
            </w:pP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4B440132" w14:textId="77777777" w:rsidR="00F95061" w:rsidRPr="00F95061" w:rsidRDefault="00F95061" w:rsidP="00F95061">
      <w:pPr>
        <w:autoSpaceDE w:val="0"/>
        <w:autoSpaceDN w:val="0"/>
        <w:adjustRightInd w:val="0"/>
        <w:rPr>
          <w:rFonts w:eastAsiaTheme="minorHAnsi" w:cs="Arial"/>
          <w:color w:val="000000"/>
          <w:lang w:val="en-CA"/>
        </w:rPr>
      </w:pPr>
      <w:r w:rsidRPr="00F95061">
        <w:rPr>
          <w:rFonts w:eastAsiaTheme="minorHAnsi" w:cs="Arial"/>
          <w:color w:val="000000"/>
          <w:lang w:val="en-CA"/>
        </w:rPr>
        <w:t xml:space="preserve">The records of the City of Kawartha Lakes are valuable corporate assets needed to support effective decision making, meet operational requirements, protect legal, fiscal, and other interests of the City and adhere to legislative requirements.  </w:t>
      </w:r>
      <w:r w:rsidRPr="00F95061">
        <w:rPr>
          <w:rFonts w:eastAsiaTheme="minorHAnsi" w:cs="Arial"/>
          <w:iCs/>
          <w:color w:val="000000"/>
          <w:lang w:val="en-CA"/>
        </w:rPr>
        <w:t>Records must be c</w:t>
      </w:r>
      <w:r w:rsidRPr="00F95061">
        <w:rPr>
          <w:rFonts w:eastAsiaTheme="minorHAnsi" w:cs="Arial"/>
          <w:color w:val="000000"/>
          <w:lang w:val="en-CA"/>
        </w:rPr>
        <w:t>reated, captured and classified in accordance with the City’s Records Retention By-law.  The City’s Records Classification Scheme is based on The Ontario Municipal Records Management System (TOMRMS).</w:t>
      </w:r>
    </w:p>
    <w:p w14:paraId="62838177" w14:textId="7ADFD93A"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Scope:</w:t>
      </w:r>
    </w:p>
    <w:p w14:paraId="5A1E38EE" w14:textId="77777777" w:rsidR="00F95061" w:rsidRPr="00F95061" w:rsidRDefault="00F95061" w:rsidP="00F95061">
      <w:pPr>
        <w:rPr>
          <w:rFonts w:cs="Arial"/>
          <w:lang w:val="en-CA"/>
        </w:rPr>
      </w:pPr>
      <w:r w:rsidRPr="00F95061">
        <w:rPr>
          <w:rFonts w:cs="Arial"/>
          <w:lang w:val="en-CA"/>
        </w:rPr>
        <w:t>This policy applies to all City operations.</w:t>
      </w:r>
    </w:p>
    <w:p w14:paraId="32CBD348" w14:textId="30CAEB46"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4774ABDA" w14:textId="77777777" w:rsidR="00F95061" w:rsidRPr="00F95061" w:rsidRDefault="00F95061" w:rsidP="00F95061">
      <w:pPr>
        <w:numPr>
          <w:ilvl w:val="0"/>
          <w:numId w:val="3"/>
        </w:numPr>
        <w:rPr>
          <w:rFonts w:cs="Arial"/>
        </w:rPr>
      </w:pPr>
      <w:r w:rsidRPr="00F95061">
        <w:rPr>
          <w:rFonts w:eastAsiaTheme="minorHAnsi" w:cs="Arial"/>
          <w:lang w:val="en-CA"/>
        </w:rPr>
        <w:t>The City shall maintain a Records Management Program to ensure c</w:t>
      </w:r>
      <w:proofErr w:type="spellStart"/>
      <w:r w:rsidRPr="00F95061">
        <w:rPr>
          <w:rFonts w:cs="Arial"/>
        </w:rPr>
        <w:t>orporate</w:t>
      </w:r>
      <w:proofErr w:type="spellEnd"/>
      <w:r w:rsidRPr="00F95061">
        <w:rPr>
          <w:rFonts w:cs="Arial"/>
        </w:rPr>
        <w:t xml:space="preserve"> control is exercised over the creation, distribution, utilization, retention, storage, retrieval, protection, preservation and final disposition of City Records, in accordance with legislation and by-laws.</w:t>
      </w:r>
    </w:p>
    <w:p w14:paraId="61F19C17" w14:textId="77777777" w:rsidR="00F95061" w:rsidRPr="00F95061" w:rsidRDefault="00F95061" w:rsidP="00F95061">
      <w:pPr>
        <w:numPr>
          <w:ilvl w:val="0"/>
          <w:numId w:val="3"/>
        </w:numPr>
        <w:rPr>
          <w:rFonts w:cs="Arial"/>
        </w:rPr>
      </w:pPr>
      <w:r w:rsidRPr="00F95061">
        <w:rPr>
          <w:rFonts w:cs="Arial"/>
        </w:rPr>
        <w:t>The City Clerk shall be responsible for the corporate administration of the Records Management Program.</w:t>
      </w:r>
    </w:p>
    <w:p w14:paraId="0CFE0CA7" w14:textId="7CAD4328" w:rsidR="00F95061" w:rsidRPr="00F95061" w:rsidRDefault="00F95061" w:rsidP="00F95061">
      <w:pPr>
        <w:numPr>
          <w:ilvl w:val="0"/>
          <w:numId w:val="3"/>
        </w:numPr>
        <w:rPr>
          <w:rFonts w:cs="Arial"/>
        </w:rPr>
      </w:pPr>
      <w:r w:rsidRPr="00F95061">
        <w:rPr>
          <w:rFonts w:cs="Arial"/>
          <w:b/>
        </w:rPr>
        <w:lastRenderedPageBreak/>
        <w:t>All</w:t>
      </w:r>
      <w:r w:rsidRPr="00F95061">
        <w:rPr>
          <w:rFonts w:cs="Arial"/>
        </w:rPr>
        <w:t xml:space="preserve"> City staff and all Members of Council shall be responsible for adhering to the Records Management Program.</w:t>
      </w:r>
    </w:p>
    <w:p w14:paraId="09382489" w14:textId="77777777" w:rsidR="00F95061" w:rsidRPr="00F95061" w:rsidRDefault="00F95061" w:rsidP="00F95061">
      <w:pPr>
        <w:numPr>
          <w:ilvl w:val="0"/>
          <w:numId w:val="3"/>
        </w:numPr>
        <w:rPr>
          <w:rFonts w:cs="Arial"/>
        </w:rPr>
      </w:pPr>
      <w:r w:rsidRPr="00F95061">
        <w:rPr>
          <w:rFonts w:cs="Arial"/>
          <w:bCs/>
        </w:rPr>
        <w:t>All Records, regardless of medium or format, are the property of the City and subject to its control.</w:t>
      </w:r>
    </w:p>
    <w:p w14:paraId="49DE4248" w14:textId="77777777" w:rsidR="00F95061" w:rsidRPr="00F95061" w:rsidRDefault="00F95061" w:rsidP="00F95061">
      <w:pPr>
        <w:numPr>
          <w:ilvl w:val="0"/>
          <w:numId w:val="3"/>
        </w:numPr>
        <w:rPr>
          <w:rFonts w:eastAsiaTheme="minorHAnsi" w:cs="Arial"/>
          <w:lang w:val="en-CA"/>
        </w:rPr>
      </w:pPr>
      <w:r w:rsidRPr="00F95061">
        <w:rPr>
          <w:rFonts w:eastAsiaTheme="minorHAnsi" w:cs="Arial"/>
          <w:color w:val="000000"/>
          <w:lang w:val="en-CA"/>
        </w:rPr>
        <w:t>The key principles of the City’s corporate Records Management Program are:</w:t>
      </w:r>
    </w:p>
    <w:p w14:paraId="6EA1ABEE" w14:textId="77777777" w:rsidR="00F95061" w:rsidRPr="00F95061" w:rsidRDefault="00F95061" w:rsidP="00F95061">
      <w:pPr>
        <w:numPr>
          <w:ilvl w:val="0"/>
          <w:numId w:val="2"/>
        </w:numPr>
        <w:rPr>
          <w:rFonts w:eastAsia="Calibri" w:cs="Arial"/>
          <w:lang w:val="en-CA"/>
        </w:rPr>
      </w:pPr>
      <w:r w:rsidRPr="00F95061">
        <w:rPr>
          <w:rFonts w:eastAsia="Calibri" w:cs="Arial"/>
          <w:lang w:val="en-CA"/>
        </w:rPr>
        <w:t>Accessibility</w:t>
      </w:r>
    </w:p>
    <w:p w14:paraId="4B4DB941" w14:textId="77777777" w:rsidR="00F95061" w:rsidRPr="00F95061" w:rsidRDefault="00F95061" w:rsidP="00F95061">
      <w:pPr>
        <w:numPr>
          <w:ilvl w:val="0"/>
          <w:numId w:val="2"/>
        </w:numPr>
        <w:rPr>
          <w:rFonts w:eastAsia="Calibri" w:cs="Arial"/>
          <w:lang w:val="en-CA"/>
        </w:rPr>
      </w:pPr>
      <w:r w:rsidRPr="00F95061">
        <w:rPr>
          <w:rFonts w:eastAsia="Calibri" w:cs="Arial"/>
          <w:lang w:val="en-CA"/>
        </w:rPr>
        <w:t>Accountability and stewardship</w:t>
      </w:r>
    </w:p>
    <w:p w14:paraId="7FC8CCC0" w14:textId="77777777" w:rsidR="00F95061" w:rsidRPr="00F95061" w:rsidRDefault="00F95061" w:rsidP="00F95061">
      <w:pPr>
        <w:numPr>
          <w:ilvl w:val="0"/>
          <w:numId w:val="2"/>
        </w:numPr>
        <w:rPr>
          <w:rFonts w:eastAsia="Calibri" w:cs="Arial"/>
          <w:lang w:val="en-CA"/>
        </w:rPr>
      </w:pPr>
      <w:r w:rsidRPr="00F95061">
        <w:rPr>
          <w:rFonts w:eastAsia="Calibri" w:cs="Arial"/>
          <w:lang w:val="en-CA"/>
        </w:rPr>
        <w:t>Risk management</w:t>
      </w:r>
    </w:p>
    <w:p w14:paraId="5563CF4B" w14:textId="77777777" w:rsidR="00F95061" w:rsidRPr="00F95061" w:rsidRDefault="00F95061" w:rsidP="00F95061">
      <w:pPr>
        <w:numPr>
          <w:ilvl w:val="0"/>
          <w:numId w:val="2"/>
        </w:numPr>
        <w:rPr>
          <w:rFonts w:eastAsia="Calibri" w:cs="Arial"/>
          <w:lang w:val="en-CA"/>
        </w:rPr>
      </w:pPr>
      <w:r w:rsidRPr="00F95061">
        <w:rPr>
          <w:rFonts w:eastAsia="Calibri" w:cs="Arial"/>
          <w:lang w:val="en-CA"/>
        </w:rPr>
        <w:t>Usability and quality control</w:t>
      </w:r>
    </w:p>
    <w:p w14:paraId="71145FA9" w14:textId="77777777" w:rsidR="00F95061" w:rsidRPr="00F95061" w:rsidRDefault="00F95061" w:rsidP="00F95061">
      <w:pPr>
        <w:numPr>
          <w:ilvl w:val="0"/>
          <w:numId w:val="2"/>
        </w:numPr>
        <w:rPr>
          <w:rFonts w:eastAsia="Calibri" w:cs="Arial"/>
          <w:lang w:val="en-CA"/>
        </w:rPr>
      </w:pPr>
      <w:r w:rsidRPr="00F95061">
        <w:rPr>
          <w:rFonts w:eastAsia="Calibri" w:cs="Arial"/>
          <w:lang w:val="en-CA"/>
        </w:rPr>
        <w:t>Information security</w:t>
      </w:r>
    </w:p>
    <w:p w14:paraId="35A6DA6B" w14:textId="77777777" w:rsidR="00F95061" w:rsidRPr="00F95061" w:rsidRDefault="00F95061" w:rsidP="00F95061">
      <w:pPr>
        <w:numPr>
          <w:ilvl w:val="0"/>
          <w:numId w:val="3"/>
        </w:numPr>
        <w:tabs>
          <w:tab w:val="left" w:pos="90"/>
          <w:tab w:val="left" w:pos="360"/>
        </w:tabs>
        <w:autoSpaceDE w:val="0"/>
        <w:autoSpaceDN w:val="0"/>
        <w:adjustRightInd w:val="0"/>
        <w:rPr>
          <w:rFonts w:eastAsiaTheme="minorHAnsi" w:cs="Arial"/>
          <w:lang w:val="en-CA"/>
        </w:rPr>
      </w:pPr>
      <w:r w:rsidRPr="00F95061">
        <w:rPr>
          <w:rFonts w:eastAsiaTheme="minorHAnsi" w:cs="Arial"/>
          <w:lang w:val="en-CA"/>
        </w:rPr>
        <w:t>The key benefits of a corporate Records Management Program include:</w:t>
      </w:r>
    </w:p>
    <w:p w14:paraId="5D1616CF" w14:textId="77777777" w:rsidR="00F95061" w:rsidRPr="00F95061" w:rsidRDefault="00F95061" w:rsidP="00F95061">
      <w:pPr>
        <w:numPr>
          <w:ilvl w:val="0"/>
          <w:numId w:val="2"/>
        </w:numPr>
        <w:autoSpaceDE w:val="0"/>
        <w:autoSpaceDN w:val="0"/>
        <w:adjustRightInd w:val="0"/>
        <w:rPr>
          <w:rFonts w:eastAsiaTheme="minorHAnsi" w:cs="Arial"/>
          <w:color w:val="000000"/>
          <w:lang w:val="en-CA"/>
        </w:rPr>
      </w:pPr>
      <w:r w:rsidRPr="00F95061">
        <w:rPr>
          <w:rFonts w:eastAsiaTheme="minorHAnsi" w:cs="Arial"/>
          <w:color w:val="000000"/>
          <w:lang w:val="en-CA"/>
        </w:rPr>
        <w:t>Preserve corporate and historical memory</w:t>
      </w:r>
    </w:p>
    <w:p w14:paraId="3375D82B" w14:textId="77777777" w:rsidR="00F95061" w:rsidRPr="00F95061" w:rsidRDefault="00F95061" w:rsidP="00F95061">
      <w:pPr>
        <w:numPr>
          <w:ilvl w:val="0"/>
          <w:numId w:val="2"/>
        </w:numPr>
        <w:autoSpaceDE w:val="0"/>
        <w:autoSpaceDN w:val="0"/>
        <w:adjustRightInd w:val="0"/>
        <w:rPr>
          <w:rFonts w:eastAsiaTheme="minorHAnsi" w:cs="Arial"/>
          <w:color w:val="000000"/>
          <w:lang w:val="en-CA"/>
        </w:rPr>
      </w:pPr>
      <w:r w:rsidRPr="00F95061">
        <w:rPr>
          <w:rFonts w:eastAsiaTheme="minorHAnsi" w:cs="Arial"/>
          <w:color w:val="000000"/>
          <w:lang w:val="en-CA"/>
        </w:rPr>
        <w:t>Ensure regulatory compliance</w:t>
      </w:r>
    </w:p>
    <w:p w14:paraId="4AF2C2B6" w14:textId="77777777" w:rsidR="00F95061" w:rsidRPr="00F95061" w:rsidRDefault="00F95061" w:rsidP="00F95061">
      <w:pPr>
        <w:numPr>
          <w:ilvl w:val="0"/>
          <w:numId w:val="2"/>
        </w:numPr>
        <w:autoSpaceDE w:val="0"/>
        <w:autoSpaceDN w:val="0"/>
        <w:adjustRightInd w:val="0"/>
        <w:rPr>
          <w:rFonts w:eastAsiaTheme="minorHAnsi" w:cs="Arial"/>
          <w:color w:val="000000"/>
          <w:lang w:val="en-CA"/>
        </w:rPr>
      </w:pPr>
      <w:r w:rsidRPr="00F95061">
        <w:rPr>
          <w:rFonts w:eastAsiaTheme="minorHAnsi" w:cs="Arial"/>
          <w:color w:val="000000"/>
          <w:lang w:val="en-CA"/>
        </w:rPr>
        <w:t>Reduce operating costs for effective and efficient service</w:t>
      </w:r>
    </w:p>
    <w:p w14:paraId="5E2498D5" w14:textId="77777777" w:rsidR="00F95061" w:rsidRPr="00F95061" w:rsidRDefault="00F95061" w:rsidP="00F95061">
      <w:pPr>
        <w:numPr>
          <w:ilvl w:val="0"/>
          <w:numId w:val="2"/>
        </w:numPr>
        <w:autoSpaceDE w:val="0"/>
        <w:autoSpaceDN w:val="0"/>
        <w:adjustRightInd w:val="0"/>
        <w:rPr>
          <w:rFonts w:eastAsiaTheme="minorHAnsi" w:cs="Arial"/>
          <w:color w:val="000000"/>
          <w:lang w:val="en-CA"/>
        </w:rPr>
      </w:pPr>
      <w:r w:rsidRPr="00F95061">
        <w:rPr>
          <w:rFonts w:eastAsiaTheme="minorHAnsi" w:cs="Arial"/>
          <w:color w:val="000000"/>
          <w:lang w:val="en-CA"/>
        </w:rPr>
        <w:t>Minimization of litigation risk</w:t>
      </w:r>
    </w:p>
    <w:p w14:paraId="3D07FF9E" w14:textId="77777777" w:rsidR="00F95061" w:rsidRPr="00F95061" w:rsidRDefault="00F95061" w:rsidP="00F95061">
      <w:pPr>
        <w:numPr>
          <w:ilvl w:val="0"/>
          <w:numId w:val="2"/>
        </w:numPr>
        <w:autoSpaceDE w:val="0"/>
        <w:autoSpaceDN w:val="0"/>
        <w:adjustRightInd w:val="0"/>
        <w:rPr>
          <w:rFonts w:eastAsiaTheme="minorHAnsi" w:cs="Arial"/>
          <w:color w:val="000000"/>
          <w:lang w:val="en-CA"/>
        </w:rPr>
      </w:pPr>
      <w:r w:rsidRPr="00F95061">
        <w:rPr>
          <w:rFonts w:eastAsiaTheme="minorHAnsi" w:cs="Arial"/>
          <w:color w:val="000000"/>
          <w:lang w:val="en-CA"/>
        </w:rPr>
        <w:t>Safeguard vital information</w:t>
      </w:r>
    </w:p>
    <w:p w14:paraId="76E61AE0" w14:textId="77777777" w:rsidR="00F95061" w:rsidRPr="00F95061" w:rsidRDefault="00F95061" w:rsidP="00F95061">
      <w:pPr>
        <w:numPr>
          <w:ilvl w:val="0"/>
          <w:numId w:val="2"/>
        </w:numPr>
        <w:autoSpaceDE w:val="0"/>
        <w:autoSpaceDN w:val="0"/>
        <w:adjustRightInd w:val="0"/>
        <w:rPr>
          <w:rFonts w:eastAsiaTheme="minorHAnsi" w:cs="Arial"/>
          <w:color w:val="000000"/>
          <w:lang w:val="en-CA"/>
        </w:rPr>
      </w:pPr>
      <w:r w:rsidRPr="00F95061">
        <w:rPr>
          <w:rFonts w:eastAsiaTheme="minorHAnsi" w:cs="Arial"/>
          <w:color w:val="000000"/>
          <w:lang w:val="en-CA"/>
        </w:rPr>
        <w:t>Foster professionalism in an organization</w:t>
      </w:r>
    </w:p>
    <w:p w14:paraId="74A1F257" w14:textId="77777777" w:rsidR="00F95061" w:rsidRPr="00F95061" w:rsidRDefault="00F95061" w:rsidP="00F95061">
      <w:pPr>
        <w:numPr>
          <w:ilvl w:val="0"/>
          <w:numId w:val="2"/>
        </w:numPr>
        <w:autoSpaceDE w:val="0"/>
        <w:autoSpaceDN w:val="0"/>
        <w:adjustRightInd w:val="0"/>
        <w:rPr>
          <w:rFonts w:eastAsiaTheme="minorHAnsi" w:cs="Arial"/>
          <w:color w:val="000000"/>
          <w:lang w:val="en-CA"/>
        </w:rPr>
      </w:pPr>
      <w:r w:rsidRPr="00F95061">
        <w:rPr>
          <w:rFonts w:eastAsiaTheme="minorHAnsi" w:cs="Arial"/>
          <w:color w:val="000000"/>
          <w:lang w:val="en-CA"/>
        </w:rPr>
        <w:t>Informed decision making</w:t>
      </w:r>
    </w:p>
    <w:p w14:paraId="03DAF443" w14:textId="49DB8F82" w:rsidR="00F95061" w:rsidRDefault="00F95061" w:rsidP="00F95061">
      <w:pPr>
        <w:numPr>
          <w:ilvl w:val="0"/>
          <w:numId w:val="3"/>
        </w:numPr>
        <w:rPr>
          <w:rFonts w:cs="Arial"/>
        </w:rPr>
      </w:pPr>
      <w:r w:rsidRPr="00F95061">
        <w:rPr>
          <w:rFonts w:cs="Arial"/>
        </w:rPr>
        <w:lastRenderedPageBreak/>
        <w:t>Standard Operating Procedures shall describe the related operational guidelines and procedures for implementation of the Records Management Program and further define the responsibilities of City staff regarding its administration.</w:t>
      </w:r>
    </w:p>
    <w:p w14:paraId="071D37CF" w14:textId="77777777" w:rsidR="00F95061" w:rsidRDefault="00F95061">
      <w:pPr>
        <w:spacing w:before="0" w:after="200" w:line="276" w:lineRule="auto"/>
        <w:rPr>
          <w:rFonts w:cs="Arial"/>
        </w:rPr>
      </w:pPr>
      <w:r>
        <w:rPr>
          <w:rFonts w:cs="Arial"/>
        </w:rPr>
        <w:br w:type="page"/>
      </w:r>
    </w:p>
    <w:p w14:paraId="50752E13"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lastRenderedPageBreak/>
        <w:t>Revision History:</w:t>
      </w:r>
    </w:p>
    <w:p w14:paraId="3A755C3B"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970"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r w:rsidR="00067E77" w:rsidRPr="006173E2" w14:paraId="35B150F2" w14:textId="77777777" w:rsidTr="00FE48B2">
        <w:trPr>
          <w:trHeight w:val="432"/>
        </w:trPr>
        <w:tc>
          <w:tcPr>
            <w:tcW w:w="1217" w:type="dxa"/>
            <w:vAlign w:val="center"/>
          </w:tcPr>
          <w:p w14:paraId="3015D1BD" w14:textId="0FBCE674" w:rsidR="00067E77" w:rsidRPr="006173E2" w:rsidRDefault="00067E77" w:rsidP="00FE48B2">
            <w:pPr>
              <w:rPr>
                <w:rFonts w:cs="Arial"/>
              </w:rPr>
            </w:pPr>
            <w:r>
              <w:rPr>
                <w:rFonts w:cs="Arial"/>
              </w:rPr>
              <w:t>1.0</w:t>
            </w:r>
          </w:p>
        </w:tc>
        <w:tc>
          <w:tcPr>
            <w:tcW w:w="970" w:type="dxa"/>
            <w:vAlign w:val="center"/>
          </w:tcPr>
          <w:p w14:paraId="501C0FD5" w14:textId="35EC7526" w:rsidR="00067E77" w:rsidRDefault="00067E77" w:rsidP="00FE48B2">
            <w:pPr>
              <w:rPr>
                <w:rFonts w:cs="Arial"/>
              </w:rPr>
            </w:pPr>
            <w:r>
              <w:rPr>
                <w:rFonts w:cs="Arial"/>
              </w:rPr>
              <w:t>April 20, 2021</w:t>
            </w:r>
          </w:p>
        </w:tc>
        <w:tc>
          <w:tcPr>
            <w:tcW w:w="3933" w:type="dxa"/>
            <w:vAlign w:val="center"/>
          </w:tcPr>
          <w:p w14:paraId="5F9845DA" w14:textId="4504BF1D" w:rsidR="00067E77" w:rsidRDefault="00067E77" w:rsidP="00FE48B2">
            <w:pPr>
              <w:rPr>
                <w:rFonts w:cs="Arial"/>
              </w:rPr>
            </w:pPr>
            <w:r>
              <w:rPr>
                <w:rFonts w:cs="Arial"/>
              </w:rPr>
              <w:t>Updated Policy Number</w:t>
            </w:r>
          </w:p>
        </w:tc>
        <w:tc>
          <w:tcPr>
            <w:tcW w:w="2160" w:type="dxa"/>
            <w:vAlign w:val="center"/>
          </w:tcPr>
          <w:p w14:paraId="6FBCB67A" w14:textId="13C319DB" w:rsidR="00067E77" w:rsidRPr="006173E2" w:rsidRDefault="00067E77" w:rsidP="00FE48B2">
            <w:pPr>
              <w:rPr>
                <w:rFonts w:cs="Arial"/>
              </w:rPr>
            </w:pPr>
            <w:r>
              <w:rPr>
                <w:rFonts w:cs="Arial"/>
              </w:rPr>
              <w:t>Council</w:t>
            </w:r>
            <w:bookmarkStart w:id="0" w:name="_GoBack"/>
            <w:bookmarkEnd w:id="0"/>
          </w:p>
        </w:tc>
      </w:tr>
    </w:tbl>
    <w:p w14:paraId="096A9620" w14:textId="2E83FCB0" w:rsidR="00226B10" w:rsidRDefault="00226B10" w:rsidP="00226B10">
      <w:pPr>
        <w:rPr>
          <w:rFonts w:ascii="Tahoma" w:hAnsi="Tahoma" w:cs="Tahoma"/>
        </w:rPr>
      </w:pPr>
    </w:p>
    <w:sectPr w:rsidR="00226B10"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000E9EA4" w:rsidR="00226B10" w:rsidRPr="00F95061" w:rsidRDefault="00067E77" w:rsidP="00F95061">
            <w:pPr>
              <w:pStyle w:val="Footer"/>
              <w:jc w:val="right"/>
              <w:rPr>
                <w:rFonts w:cs="Arial"/>
                <w:sz w:val="20"/>
                <w:szCs w:val="20"/>
              </w:rPr>
            </w:pPr>
            <w:r>
              <w:rPr>
                <w:rFonts w:cs="Arial"/>
                <w:sz w:val="20"/>
                <w:szCs w:val="20"/>
              </w:rPr>
              <w:t>CP2021-029</w:t>
            </w:r>
            <w:r w:rsidR="00F95061" w:rsidRPr="00F95061">
              <w:rPr>
                <w:rFonts w:cs="Arial"/>
                <w:sz w:val="20"/>
                <w:szCs w:val="20"/>
              </w:rPr>
              <w:t xml:space="preserve"> Records Management Program</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3</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07741"/>
    <w:multiLevelType w:val="hybridMultilevel"/>
    <w:tmpl w:val="30C448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3A00F84"/>
    <w:multiLevelType w:val="hybridMultilevel"/>
    <w:tmpl w:val="2A1AA40C"/>
    <w:lvl w:ilvl="0" w:tplc="17EC2C9A">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67E77"/>
    <w:rsid w:val="00170791"/>
    <w:rsid w:val="00226B10"/>
    <w:rsid w:val="00331815"/>
    <w:rsid w:val="003E69C2"/>
    <w:rsid w:val="00425202"/>
    <w:rsid w:val="005548ED"/>
    <w:rsid w:val="006C50B4"/>
    <w:rsid w:val="008E5E29"/>
    <w:rsid w:val="0090099E"/>
    <w:rsid w:val="009E7C86"/>
    <w:rsid w:val="00A136DA"/>
    <w:rsid w:val="00B614C0"/>
    <w:rsid w:val="00C06DED"/>
    <w:rsid w:val="00DC2655"/>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DC26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C2655"/>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2655"/>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semiHidden/>
    <w:rsid w:val="00DC2655"/>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17</COKL_x0020_Division>
    <COKL_x0020_Department xmlns="9a81a57e-1799-4259-a456-052d3d590a00">5</COKL_x0020_Department>
    <Effective_x0020_Date xmlns="9a81a57e-1799-4259-a456-052d3d590a00">2017-04-18T04:00:00+00:00</Effective_x0020_Date>
    <_dlc_DocId xmlns="2026e193-403e-49b0-84d7-399809578d26">PYP3NSX4DFEQ-18-18</_dlc_DocId>
    <_dlc_DocIdUrl xmlns="2026e193-403e-49b0-84d7-399809578d26">
      <Url>https://documents.city.kawarthalakes.on.ca/sites/CorpDocs/_layouts/15/DocIdRedir.aspx?ID=PYP3NSX4DFEQ-18-18</Url>
      <Description>PYP3NSX4DFEQ-18-18</Description>
    </_dlc_DocIdUrl>
    <Policy_x0020_Number xmlns="9a81a57e-1799-4259-a456-052d3d590a00">CP2021-029</Policy_x0020_Number>
    <Related_x0020_Procedure xmlns="9a81a57e-1799-4259-a456-052d3d590a00" xsi:nil="true"/>
    <Approval_x0020_Date xmlns="9a81a57e-1799-4259-a456-052d3d590a00">2017-04-18T04:00:00+00:00</Approval_x0020_Date>
    <Related_x0020_Policy xmlns="9a81a57e-1799-4259-a456-052d3d590a00" xsi:nil="true"/>
    <Policy_x0020_Name xmlns="9a81a57e-1799-4259-a456-052d3d590a00">Records Management Program</Policy_x0020_Name>
    <Policy_x0020_Category xmlns="9a81a57e-1799-4259-a456-052d3d590a00">Section A - Administration</Policy_x0020_Category>
    <Policy_x0020_Type xmlns="9a81a57e-1799-4259-a456-052d3d590a00">Corporate</Policy_x0020_Type>
    <Policy_x0020_Sub_x0020_Category xmlns="9a81a57e-1799-4259-a456-052d3d590a00">A.06 - Procedures, Policies and Studies</Policy_x0020_Sub_x0020_Category>
  </documentManagement>
</p:properties>
</file>

<file path=customXml/item4.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4003B-328C-4B51-824E-788A2230B0BD}"/>
</file>

<file path=customXml/itemProps2.xml><?xml version="1.0" encoding="utf-8"?>
<ds:datastoreItem xmlns:ds="http://schemas.openxmlformats.org/officeDocument/2006/customXml" ds:itemID="{92885420-AA96-4D1F-ACD9-F58C69C7B352}"/>
</file>

<file path=customXml/itemProps3.xml><?xml version="1.0" encoding="utf-8"?>
<ds:datastoreItem xmlns:ds="http://schemas.openxmlformats.org/officeDocument/2006/customXml" ds:itemID="{E3AA386B-2E1F-41A5-A116-13C235F3FC54}"/>
</file>

<file path=customXml/itemProps4.xml><?xml version="1.0" encoding="utf-8"?>
<ds:datastoreItem xmlns:ds="http://schemas.openxmlformats.org/officeDocument/2006/customXml" ds:itemID="{322C4692-E6D8-4C9A-8567-2AA36C7E79FA}"/>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2021-06-04T19:51:00Z</dcterms:created>
  <dcterms:modified xsi:type="dcterms:W3CDTF">2021-06-04T19:51:00Z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53f1897a-9b20-4b74-8cab-7dd554f8676c</vt:lpwstr>
  </property>
  <property fmtid="{D5CDD505-2E9C-101B-9397-08002B2CF9AE}" pid="4" name="COKL Subject">
    <vt:lpwstr>Purchasing Division SOP</vt:lpwstr>
  </property>
  <property fmtid="{D5CDD505-2E9C-101B-9397-08002B2CF9AE}" pid="5" name="EffectiveDate">
    <vt:lpwstr>2011-10-05T04:00:00+00:00</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COKL Report Status">
    <vt:lpwstr>Development</vt:lpwstr>
  </property>
  <property fmtid="{D5CDD505-2E9C-101B-9397-08002B2CF9AE}" pid="12" name="RecordsClassification">
    <vt:lpwstr>1310</vt:lpwstr>
  </property>
  <property fmtid="{D5CDD505-2E9C-101B-9397-08002B2CF9AE}" pid="13" name="Submitted Date">
    <vt:filetime>2016-05-03T14:08:14Z</vt:filetime>
  </property>
  <property fmtid="{D5CDD505-2E9C-101B-9397-08002B2CF9AE}" pid="14" name="TemplateUrl">
    <vt:lpwstr/>
  </property>
  <property fmtid="{D5CDD505-2E9C-101B-9397-08002B2CF9AE}" pid="15" name="COKLDivision">
    <vt:lpwstr>110</vt:lpwstr>
  </property>
  <property fmtid="{D5CDD505-2E9C-101B-9397-08002B2CF9AE}" pid="16" name="Form Title">
    <vt:lpwstr>Council Policy Template</vt:lpwstr>
  </property>
  <property fmtid="{D5CDD505-2E9C-101B-9397-08002B2CF9AE}" pid="17" name="ClosingDate">
    <vt:filetime>2011-10-05T14:28:23Z</vt:filetime>
  </property>
  <property fmtid="{D5CDD505-2E9C-101B-9397-08002B2CF9AE}" pid="18" name="FormTitle">
    <vt:lpwstr>Purchasing Standard Operating Procedure</vt:lpwstr>
  </property>
  <property fmtid="{D5CDD505-2E9C-101B-9397-08002B2CF9AE}" pid="19" name="Form Number">
    <vt:lpwstr>Template</vt:lpwstr>
  </property>
</Properties>
</file>