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14:paraId="7A618CDE" w14:textId="77777777" w:rsidTr="00A51F4C">
        <w:trPr>
          <w:trHeight w:val="521"/>
        </w:trPr>
        <w:tc>
          <w:tcPr>
            <w:tcW w:w="4695" w:type="dxa"/>
            <w:vAlign w:val="center"/>
          </w:tcPr>
          <w:p w14:paraId="2BFBF90E" w14:textId="77777777" w:rsidR="00A27E1E" w:rsidRDefault="00A27E1E" w:rsidP="00884587">
            <w:pPr>
              <w:rPr>
                <w:rFonts w:cs="Arial"/>
              </w:rPr>
            </w:pPr>
            <w:r w:rsidRPr="00677D1E">
              <w:rPr>
                <w:rFonts w:cs="Arial"/>
              </w:rPr>
              <w:t>Council Policy No.:</w:t>
            </w:r>
          </w:p>
        </w:tc>
        <w:tc>
          <w:tcPr>
            <w:tcW w:w="4655" w:type="dxa"/>
            <w:shd w:val="clear" w:color="auto" w:fill="auto"/>
          </w:tcPr>
          <w:p w14:paraId="1B19BB78" w14:textId="24AD9C6B" w:rsidR="00A27E1E" w:rsidRDefault="00884587" w:rsidP="00884587">
            <w:pPr>
              <w:rPr>
                <w:rFonts w:cs="Arial"/>
              </w:rPr>
            </w:pPr>
            <w:r>
              <w:t>C 135 CAO 027</w:t>
            </w:r>
          </w:p>
        </w:tc>
      </w:tr>
      <w:tr w:rsidR="00A27E1E" w14:paraId="6291EB1E" w14:textId="77777777" w:rsidTr="00A51F4C">
        <w:trPr>
          <w:trHeight w:val="539"/>
        </w:trPr>
        <w:tc>
          <w:tcPr>
            <w:tcW w:w="4695" w:type="dxa"/>
            <w:vAlign w:val="center"/>
          </w:tcPr>
          <w:p w14:paraId="0B661251" w14:textId="77777777" w:rsidR="00A27E1E" w:rsidRDefault="00A27E1E" w:rsidP="00884587">
            <w:pPr>
              <w:rPr>
                <w:rFonts w:cs="Arial"/>
              </w:rPr>
            </w:pPr>
            <w:r w:rsidRPr="00677D1E">
              <w:rPr>
                <w:rFonts w:cs="Arial"/>
              </w:rPr>
              <w:t>Council Policy Name:</w:t>
            </w:r>
          </w:p>
        </w:tc>
        <w:tc>
          <w:tcPr>
            <w:tcW w:w="4655" w:type="dxa"/>
            <w:shd w:val="clear" w:color="auto" w:fill="auto"/>
          </w:tcPr>
          <w:p w14:paraId="4D8634D1" w14:textId="4EE80DFE" w:rsidR="00A27E1E" w:rsidRDefault="00884587" w:rsidP="00884587">
            <w:pPr>
              <w:rPr>
                <w:rFonts w:cs="Arial"/>
              </w:rPr>
            </w:pPr>
            <w:r>
              <w:t>Records Management and Electronic Service Delivery Privacy Standard Policy</w:t>
            </w:r>
          </w:p>
        </w:tc>
      </w:tr>
      <w:tr w:rsidR="00A27E1E" w14:paraId="42569A58" w14:textId="77777777" w:rsidTr="00A51F4C">
        <w:trPr>
          <w:trHeight w:val="530"/>
        </w:trPr>
        <w:tc>
          <w:tcPr>
            <w:tcW w:w="4695" w:type="dxa"/>
            <w:vAlign w:val="center"/>
          </w:tcPr>
          <w:p w14:paraId="12F5D26A" w14:textId="77777777" w:rsidR="00A27E1E" w:rsidRDefault="00A27E1E" w:rsidP="00884587">
            <w:pPr>
              <w:rPr>
                <w:rFonts w:cs="Arial"/>
              </w:rPr>
            </w:pPr>
            <w:r w:rsidRPr="00677D1E">
              <w:rPr>
                <w:rFonts w:cs="Arial"/>
              </w:rPr>
              <w:t>Date Approved by Council:</w:t>
            </w:r>
          </w:p>
        </w:tc>
        <w:tc>
          <w:tcPr>
            <w:tcW w:w="4655" w:type="dxa"/>
            <w:shd w:val="clear" w:color="auto" w:fill="auto"/>
          </w:tcPr>
          <w:p w14:paraId="462FB153" w14:textId="139F446C" w:rsidR="00A27E1E" w:rsidRDefault="00B04DA9" w:rsidP="00884587">
            <w:pPr>
              <w:rPr>
                <w:rFonts w:cs="Arial"/>
              </w:rPr>
            </w:pPr>
            <w:r>
              <w:rPr>
                <w:rFonts w:cs="Arial"/>
              </w:rPr>
              <w:t xml:space="preserve">May </w:t>
            </w:r>
            <w:r w:rsidR="00884587">
              <w:rPr>
                <w:rFonts w:cs="Arial"/>
              </w:rPr>
              <w:t>9, 2006</w:t>
            </w:r>
            <w:r w:rsidR="00937069">
              <w:rPr>
                <w:rFonts w:cs="Arial"/>
              </w:rPr>
              <w:t xml:space="preserve"> </w:t>
            </w:r>
            <w:r w:rsidR="00884587" w:rsidRPr="00884587">
              <w:rPr>
                <w:lang w:eastAsia="en-US"/>
              </w:rPr>
              <w:t>CR2006-437</w:t>
            </w:r>
          </w:p>
        </w:tc>
      </w:tr>
      <w:tr w:rsidR="00A27E1E" w14:paraId="59B74F8F" w14:textId="77777777" w:rsidTr="00A51F4C">
        <w:trPr>
          <w:trHeight w:val="530"/>
        </w:trPr>
        <w:tc>
          <w:tcPr>
            <w:tcW w:w="4695" w:type="dxa"/>
            <w:vAlign w:val="center"/>
          </w:tcPr>
          <w:p w14:paraId="0F6C028E" w14:textId="77777777" w:rsidR="00A27E1E" w:rsidRDefault="00A27E1E" w:rsidP="00884587">
            <w:pPr>
              <w:rPr>
                <w:rFonts w:cs="Arial"/>
              </w:rPr>
            </w:pPr>
            <w:r w:rsidRPr="00677D1E">
              <w:rPr>
                <w:rFonts w:cs="Arial"/>
              </w:rPr>
              <w:t>Date revision approved by Council:</w:t>
            </w:r>
          </w:p>
        </w:tc>
        <w:tc>
          <w:tcPr>
            <w:tcW w:w="4655" w:type="dxa"/>
            <w:shd w:val="clear" w:color="auto" w:fill="auto"/>
          </w:tcPr>
          <w:p w14:paraId="15431558" w14:textId="1F9FBC2A" w:rsidR="00A27E1E" w:rsidRDefault="00A27E1E" w:rsidP="00884587">
            <w:pPr>
              <w:rPr>
                <w:rFonts w:cs="Arial"/>
              </w:rPr>
            </w:pPr>
          </w:p>
        </w:tc>
      </w:tr>
    </w:tbl>
    <w:p w14:paraId="46839BB8" w14:textId="77777777" w:rsidR="00884587" w:rsidRPr="00884587" w:rsidRDefault="00884587" w:rsidP="00884587">
      <w:pPr>
        <w:pStyle w:val="Heading1"/>
      </w:pPr>
      <w:r w:rsidRPr="00884587">
        <w:t>Policy Statement and Rationale:</w:t>
      </w:r>
    </w:p>
    <w:p w14:paraId="41F9C101" w14:textId="77777777" w:rsidR="00884587" w:rsidRPr="00884587" w:rsidRDefault="00884587" w:rsidP="00884587">
      <w:pPr>
        <w:overflowPunct w:val="0"/>
        <w:autoSpaceDE w:val="0"/>
        <w:autoSpaceDN w:val="0"/>
        <w:adjustRightInd w:val="0"/>
        <w:textAlignment w:val="baseline"/>
        <w:rPr>
          <w:rFonts w:cs="Arial"/>
          <w:bCs/>
        </w:rPr>
      </w:pPr>
      <w:r w:rsidRPr="00884587">
        <w:rPr>
          <w:rFonts w:cs="Arial"/>
          <w:bCs/>
        </w:rPr>
        <w:t>This policy is established in keeping with the Corporate Records Management Program and related by-laws and policies:</w:t>
      </w:r>
    </w:p>
    <w:p w14:paraId="256E1111" w14:textId="77777777" w:rsidR="00884587" w:rsidRPr="00884587" w:rsidRDefault="00884587" w:rsidP="00884587">
      <w:pPr>
        <w:numPr>
          <w:ilvl w:val="0"/>
          <w:numId w:val="39"/>
        </w:numPr>
        <w:overflowPunct w:val="0"/>
        <w:autoSpaceDE w:val="0"/>
        <w:autoSpaceDN w:val="0"/>
        <w:adjustRightInd w:val="0"/>
        <w:spacing w:before="0" w:after="0"/>
        <w:textAlignment w:val="baseline"/>
        <w:rPr>
          <w:rFonts w:cs="Arial"/>
        </w:rPr>
      </w:pPr>
      <w:r w:rsidRPr="00884587">
        <w:rPr>
          <w:rFonts w:cs="Arial"/>
        </w:rPr>
        <w:t>To provide direction to departments when implementing the Municipal Freedom of Information and Protection of Privacy Act, the Personal Heath Information Protection Act and the Quality of Care Information Protection Act requirements for the delivery of services and programs;</w:t>
      </w:r>
    </w:p>
    <w:p w14:paraId="0A917A84" w14:textId="77777777" w:rsidR="00884587" w:rsidRPr="00884587" w:rsidRDefault="00884587" w:rsidP="00884587">
      <w:pPr>
        <w:numPr>
          <w:ilvl w:val="0"/>
          <w:numId w:val="39"/>
        </w:numPr>
        <w:overflowPunct w:val="0"/>
        <w:autoSpaceDE w:val="0"/>
        <w:autoSpaceDN w:val="0"/>
        <w:adjustRightInd w:val="0"/>
        <w:spacing w:before="0" w:after="0"/>
        <w:textAlignment w:val="baseline"/>
        <w:rPr>
          <w:rFonts w:cs="Arial"/>
        </w:rPr>
      </w:pPr>
      <w:r w:rsidRPr="00884587">
        <w:rPr>
          <w:rFonts w:cs="Arial"/>
        </w:rPr>
        <w:t>To maintain public confidence regarding privacy protection during the transition to new and evolving forms of service delivery;</w:t>
      </w:r>
    </w:p>
    <w:p w14:paraId="0A15DC6B" w14:textId="77777777" w:rsidR="00884587" w:rsidRPr="00884587" w:rsidRDefault="00884587" w:rsidP="00884587">
      <w:pPr>
        <w:numPr>
          <w:ilvl w:val="0"/>
          <w:numId w:val="39"/>
        </w:numPr>
        <w:overflowPunct w:val="0"/>
        <w:autoSpaceDE w:val="0"/>
        <w:autoSpaceDN w:val="0"/>
        <w:adjustRightInd w:val="0"/>
        <w:spacing w:before="0" w:after="0"/>
        <w:textAlignment w:val="baseline"/>
        <w:rPr>
          <w:rFonts w:cs="Arial"/>
        </w:rPr>
      </w:pPr>
      <w:r w:rsidRPr="00884587">
        <w:rPr>
          <w:rFonts w:cs="Arial"/>
        </w:rPr>
        <w:t>To provide a framework for building specific contractual provisions into contracts entered into by the City departments regarding the privacy protection of personal information.</w:t>
      </w:r>
    </w:p>
    <w:p w14:paraId="03B5ACC6" w14:textId="77777777" w:rsidR="00884587" w:rsidRPr="00884587" w:rsidRDefault="00884587" w:rsidP="00884587">
      <w:pPr>
        <w:pStyle w:val="Heading1"/>
      </w:pPr>
      <w:r w:rsidRPr="00884587">
        <w:t>Scope:</w:t>
      </w:r>
    </w:p>
    <w:p w14:paraId="6BB1C85F" w14:textId="77777777" w:rsidR="00884587" w:rsidRPr="00884587" w:rsidRDefault="00884587" w:rsidP="00884587">
      <w:pPr>
        <w:overflowPunct w:val="0"/>
        <w:autoSpaceDE w:val="0"/>
        <w:autoSpaceDN w:val="0"/>
        <w:adjustRightInd w:val="0"/>
        <w:textAlignment w:val="baseline"/>
        <w:rPr>
          <w:rFonts w:cs="Arial"/>
          <w:bCs/>
        </w:rPr>
      </w:pPr>
      <w:r w:rsidRPr="00884587">
        <w:rPr>
          <w:rFonts w:cs="Arial"/>
          <w:bCs/>
        </w:rPr>
        <w:t xml:space="preserve">This policy applies to any person using technology provided by the City of Kawartha Lakes and applies to all Members of </w:t>
      </w:r>
      <w:smartTag w:uri="urn:schemas-microsoft-com:office:smarttags" w:element="PersonName">
        <w:r w:rsidRPr="00884587">
          <w:rPr>
            <w:rFonts w:cs="Arial"/>
            <w:bCs/>
          </w:rPr>
          <w:t>Council</w:t>
        </w:r>
      </w:smartTag>
      <w:r w:rsidRPr="00884587">
        <w:rPr>
          <w:rFonts w:cs="Arial"/>
          <w:bCs/>
        </w:rPr>
        <w:t xml:space="preserve">, and all employees hereinafter referred to as “system user”.  Where this policy conflicts with Policy Number 090 ADM 004 – </w:t>
      </w:r>
      <w:smartTag w:uri="urn:schemas-microsoft-com:office:smarttags" w:element="PersonName">
        <w:r w:rsidRPr="00884587">
          <w:rPr>
            <w:rFonts w:cs="Arial"/>
            <w:bCs/>
          </w:rPr>
          <w:t>Council</w:t>
        </w:r>
      </w:smartTag>
      <w:r w:rsidRPr="00884587">
        <w:rPr>
          <w:rFonts w:cs="Arial"/>
          <w:bCs/>
        </w:rPr>
        <w:t xml:space="preserve"> Computer Policy 2004, Policy Number 090 ADM 004 – </w:t>
      </w:r>
      <w:smartTag w:uri="urn:schemas-microsoft-com:office:smarttags" w:element="PersonName">
        <w:r w:rsidRPr="00884587">
          <w:rPr>
            <w:rFonts w:cs="Arial"/>
            <w:bCs/>
          </w:rPr>
          <w:t>Council</w:t>
        </w:r>
      </w:smartTag>
      <w:r w:rsidRPr="00884587">
        <w:rPr>
          <w:rFonts w:cs="Arial"/>
          <w:bCs/>
        </w:rPr>
        <w:t xml:space="preserve"> Computer Policy 2004 shall prevail.</w:t>
      </w:r>
    </w:p>
    <w:p w14:paraId="1E60D74E" w14:textId="77777777" w:rsidR="00884587" w:rsidRPr="00884587" w:rsidRDefault="00884587" w:rsidP="00884587">
      <w:pPr>
        <w:rPr>
          <w:rFonts w:cs="Arial"/>
        </w:rPr>
      </w:pPr>
      <w:r w:rsidRPr="00884587">
        <w:rPr>
          <w:rFonts w:cs="Arial"/>
        </w:rPr>
        <w:t>Adherence to this standard is mandatory for all departments which participate in any manner in the design and operation of electronic service delivery.  This standard shall apply to their electronic service delivery activities.</w:t>
      </w:r>
    </w:p>
    <w:p w14:paraId="0430894E" w14:textId="77777777" w:rsidR="00884587" w:rsidRPr="00884587" w:rsidRDefault="00884587" w:rsidP="00884587">
      <w:pPr>
        <w:rPr>
          <w:rFonts w:cs="Arial"/>
        </w:rPr>
      </w:pPr>
      <w:r w:rsidRPr="00884587">
        <w:rPr>
          <w:rFonts w:cs="Arial"/>
        </w:rPr>
        <w:t>Participants in electronic service delivery projects must comply with the privacy provisions contained in:</w:t>
      </w:r>
    </w:p>
    <w:p w14:paraId="55103121" w14:textId="77777777" w:rsidR="00884587" w:rsidRPr="00884587" w:rsidRDefault="00884587" w:rsidP="00884587">
      <w:pPr>
        <w:numPr>
          <w:ilvl w:val="0"/>
          <w:numId w:val="43"/>
        </w:numPr>
        <w:tabs>
          <w:tab w:val="num" w:pos="720"/>
        </w:tabs>
        <w:overflowPunct w:val="0"/>
        <w:autoSpaceDE w:val="0"/>
        <w:autoSpaceDN w:val="0"/>
        <w:adjustRightInd w:val="0"/>
        <w:spacing w:before="0" w:after="0"/>
        <w:ind w:left="720"/>
        <w:textAlignment w:val="baseline"/>
        <w:rPr>
          <w:rFonts w:cs="Arial"/>
        </w:rPr>
      </w:pPr>
      <w:r w:rsidRPr="00884587">
        <w:rPr>
          <w:rFonts w:cs="Arial"/>
        </w:rPr>
        <w:t>Municipal Freedom of Information and Protection of Privacy Act;</w:t>
      </w:r>
    </w:p>
    <w:p w14:paraId="693996E1" w14:textId="77777777" w:rsidR="00884587" w:rsidRPr="00884587" w:rsidRDefault="00884587" w:rsidP="00884587">
      <w:pPr>
        <w:numPr>
          <w:ilvl w:val="0"/>
          <w:numId w:val="43"/>
        </w:numPr>
        <w:tabs>
          <w:tab w:val="num" w:pos="720"/>
        </w:tabs>
        <w:overflowPunct w:val="0"/>
        <w:autoSpaceDE w:val="0"/>
        <w:autoSpaceDN w:val="0"/>
        <w:adjustRightInd w:val="0"/>
        <w:spacing w:before="0" w:after="0"/>
        <w:ind w:left="720"/>
        <w:textAlignment w:val="baseline"/>
        <w:rPr>
          <w:rFonts w:cs="Arial"/>
        </w:rPr>
      </w:pPr>
      <w:r w:rsidRPr="00884587">
        <w:rPr>
          <w:rFonts w:cs="Arial"/>
        </w:rPr>
        <w:lastRenderedPageBreak/>
        <w:t xml:space="preserve">Provisions in program statutes which address the collection, use, disclosure and disposition of personal information in specific program contexts; and </w:t>
      </w:r>
    </w:p>
    <w:p w14:paraId="615E120C" w14:textId="77777777" w:rsidR="00884587" w:rsidRPr="00884587" w:rsidRDefault="00884587" w:rsidP="00884587">
      <w:pPr>
        <w:numPr>
          <w:ilvl w:val="0"/>
          <w:numId w:val="43"/>
        </w:numPr>
        <w:tabs>
          <w:tab w:val="num" w:pos="720"/>
        </w:tabs>
        <w:overflowPunct w:val="0"/>
        <w:autoSpaceDE w:val="0"/>
        <w:autoSpaceDN w:val="0"/>
        <w:adjustRightInd w:val="0"/>
        <w:spacing w:before="0" w:after="0"/>
        <w:ind w:left="720"/>
        <w:textAlignment w:val="baseline"/>
        <w:rPr>
          <w:rFonts w:cs="Arial"/>
        </w:rPr>
      </w:pPr>
      <w:r w:rsidRPr="00884587">
        <w:rPr>
          <w:rFonts w:cs="Arial"/>
        </w:rPr>
        <w:t>The requirements in this policy.</w:t>
      </w:r>
    </w:p>
    <w:p w14:paraId="70E74E2B" w14:textId="77777777" w:rsidR="00884587" w:rsidRPr="00884587" w:rsidRDefault="00884587" w:rsidP="00884587">
      <w:pPr>
        <w:pStyle w:val="Heading1"/>
      </w:pPr>
      <w:r w:rsidRPr="00884587">
        <w:t>Definitions:</w:t>
      </w:r>
    </w:p>
    <w:p w14:paraId="74AEB277" w14:textId="77777777" w:rsidR="00884587" w:rsidRPr="00884587" w:rsidRDefault="00884587" w:rsidP="00884587">
      <w:pPr>
        <w:overflowPunct w:val="0"/>
        <w:autoSpaceDE w:val="0"/>
        <w:autoSpaceDN w:val="0"/>
        <w:adjustRightInd w:val="0"/>
        <w:textAlignment w:val="baseline"/>
        <w:rPr>
          <w:rFonts w:cs="Arial"/>
          <w:bCs/>
          <w:iCs/>
        </w:rPr>
      </w:pPr>
      <w:r w:rsidRPr="00884587">
        <w:rPr>
          <w:rFonts w:cs="Arial"/>
          <w:bCs/>
          <w:iCs/>
        </w:rPr>
        <w:t>Refer to Policy Number 131 CAO 023, Definitions for Policies relating to Electronic Records and Information Technology Assets for definitions relating to this policy.</w:t>
      </w:r>
    </w:p>
    <w:p w14:paraId="6D018054" w14:textId="77777777" w:rsidR="00884587" w:rsidRPr="00884587" w:rsidRDefault="00884587" w:rsidP="00884587">
      <w:pPr>
        <w:overflowPunct w:val="0"/>
        <w:autoSpaceDE w:val="0"/>
        <w:autoSpaceDN w:val="0"/>
        <w:adjustRightInd w:val="0"/>
        <w:textAlignment w:val="baseline"/>
        <w:rPr>
          <w:rFonts w:cs="Arial"/>
          <w:bCs/>
          <w:iCs/>
        </w:rPr>
      </w:pPr>
      <w:r w:rsidRPr="00884587">
        <w:rPr>
          <w:rFonts w:cs="Arial"/>
          <w:bCs/>
          <w:iCs/>
        </w:rPr>
        <w:t>Other Rel</w:t>
      </w:r>
      <w:smartTag w:uri="urn:schemas-microsoft-com:office:smarttags" w:element="PersonName">
        <w:r w:rsidRPr="00884587">
          <w:rPr>
            <w:rFonts w:cs="Arial"/>
            <w:bCs/>
            <w:iCs/>
          </w:rPr>
          <w:t>at</w:t>
        </w:r>
      </w:smartTag>
      <w:r w:rsidRPr="00884587">
        <w:rPr>
          <w:rFonts w:cs="Arial"/>
          <w:bCs/>
          <w:iCs/>
        </w:rPr>
        <w:t>ed Policies</w:t>
      </w:r>
    </w:p>
    <w:p w14:paraId="6DA51584" w14:textId="77777777" w:rsidR="00884587" w:rsidRPr="00884587" w:rsidRDefault="00884587" w:rsidP="00884587">
      <w:pPr>
        <w:overflowPunct w:val="0"/>
        <w:autoSpaceDE w:val="0"/>
        <w:autoSpaceDN w:val="0"/>
        <w:adjustRightInd w:val="0"/>
        <w:textAlignment w:val="baseline"/>
        <w:rPr>
          <w:rFonts w:cs="Arial"/>
          <w:bCs/>
          <w:iCs/>
        </w:rPr>
      </w:pPr>
      <w:r w:rsidRPr="00884587">
        <w:rPr>
          <w:rFonts w:cs="Arial"/>
          <w:bCs/>
          <w:iCs/>
        </w:rPr>
        <w:t>This policy should be read in conjunction with the following policies:</w:t>
      </w:r>
    </w:p>
    <w:p w14:paraId="713764A8" w14:textId="77777777" w:rsidR="00884587" w:rsidRPr="00884587" w:rsidRDefault="00884587" w:rsidP="00884587">
      <w:pPr>
        <w:numPr>
          <w:ilvl w:val="0"/>
          <w:numId w:val="42"/>
        </w:numPr>
        <w:overflowPunct w:val="0"/>
        <w:autoSpaceDE w:val="0"/>
        <w:autoSpaceDN w:val="0"/>
        <w:adjustRightInd w:val="0"/>
        <w:spacing w:before="0" w:after="0"/>
        <w:textAlignment w:val="baseline"/>
        <w:rPr>
          <w:rFonts w:cs="Arial"/>
          <w:bCs/>
          <w:iCs/>
        </w:rPr>
      </w:pPr>
      <w:r w:rsidRPr="00884587">
        <w:rPr>
          <w:rFonts w:cs="Arial"/>
          <w:bCs/>
          <w:iCs/>
        </w:rPr>
        <w:t>Definitions for Policies relating to Electronic Records and Information Technology Assets</w:t>
      </w:r>
    </w:p>
    <w:p w14:paraId="751D7D09" w14:textId="77777777" w:rsidR="00884587" w:rsidRPr="00884587" w:rsidRDefault="00884587" w:rsidP="00884587">
      <w:pPr>
        <w:numPr>
          <w:ilvl w:val="0"/>
          <w:numId w:val="42"/>
        </w:numPr>
        <w:overflowPunct w:val="0"/>
        <w:autoSpaceDE w:val="0"/>
        <w:autoSpaceDN w:val="0"/>
        <w:adjustRightInd w:val="0"/>
        <w:spacing w:before="0" w:after="0"/>
        <w:textAlignment w:val="baseline"/>
        <w:rPr>
          <w:rFonts w:cs="Arial"/>
          <w:bCs/>
          <w:iCs/>
        </w:rPr>
      </w:pPr>
      <w:r w:rsidRPr="00884587">
        <w:rPr>
          <w:rFonts w:cs="Arial"/>
          <w:bCs/>
          <w:iCs/>
        </w:rPr>
        <w:t>Electronic Mail Protocol</w:t>
      </w:r>
    </w:p>
    <w:p w14:paraId="0752B3CA" w14:textId="77777777" w:rsidR="00884587" w:rsidRPr="00884587" w:rsidRDefault="00884587" w:rsidP="00884587">
      <w:pPr>
        <w:numPr>
          <w:ilvl w:val="0"/>
          <w:numId w:val="42"/>
        </w:numPr>
        <w:overflowPunct w:val="0"/>
        <w:autoSpaceDE w:val="0"/>
        <w:autoSpaceDN w:val="0"/>
        <w:adjustRightInd w:val="0"/>
        <w:spacing w:before="0" w:after="0"/>
        <w:textAlignment w:val="baseline"/>
        <w:rPr>
          <w:rFonts w:cs="Arial"/>
          <w:bCs/>
          <w:iCs/>
        </w:rPr>
      </w:pPr>
      <w:r w:rsidRPr="00884587">
        <w:rPr>
          <w:rFonts w:cs="Arial"/>
          <w:bCs/>
          <w:iCs/>
        </w:rPr>
        <w:t>Electronic Records Management Program</w:t>
      </w:r>
    </w:p>
    <w:p w14:paraId="0AC8070E" w14:textId="77777777" w:rsidR="00884587" w:rsidRPr="00884587" w:rsidRDefault="00884587" w:rsidP="00884587">
      <w:pPr>
        <w:numPr>
          <w:ilvl w:val="0"/>
          <w:numId w:val="42"/>
        </w:numPr>
        <w:overflowPunct w:val="0"/>
        <w:autoSpaceDE w:val="0"/>
        <w:autoSpaceDN w:val="0"/>
        <w:adjustRightInd w:val="0"/>
        <w:spacing w:before="0" w:after="0"/>
        <w:textAlignment w:val="baseline"/>
        <w:rPr>
          <w:rFonts w:cs="Arial"/>
          <w:bCs/>
          <w:iCs/>
        </w:rPr>
      </w:pPr>
      <w:r w:rsidRPr="00884587">
        <w:rPr>
          <w:rFonts w:cs="Arial"/>
          <w:bCs/>
          <w:iCs/>
        </w:rPr>
        <w:t>Inform</w:t>
      </w:r>
      <w:smartTag w:uri="urn:schemas-microsoft-com:office:smarttags" w:element="PersonName">
        <w:r w:rsidRPr="00884587">
          <w:rPr>
            <w:rFonts w:cs="Arial"/>
            <w:bCs/>
            <w:iCs/>
          </w:rPr>
          <w:t>at</w:t>
        </w:r>
      </w:smartTag>
      <w:r w:rsidRPr="00884587">
        <w:rPr>
          <w:rFonts w:cs="Arial"/>
          <w:bCs/>
          <w:iCs/>
        </w:rPr>
        <w:t>ion Technology Security</w:t>
      </w:r>
    </w:p>
    <w:p w14:paraId="36C3602E" w14:textId="77777777" w:rsidR="00884587" w:rsidRPr="00884587" w:rsidRDefault="00884587" w:rsidP="00884587">
      <w:pPr>
        <w:numPr>
          <w:ilvl w:val="0"/>
          <w:numId w:val="42"/>
        </w:numPr>
        <w:overflowPunct w:val="0"/>
        <w:autoSpaceDE w:val="0"/>
        <w:autoSpaceDN w:val="0"/>
        <w:adjustRightInd w:val="0"/>
        <w:spacing w:before="0" w:after="0"/>
        <w:textAlignment w:val="baseline"/>
        <w:rPr>
          <w:rFonts w:cs="Arial"/>
          <w:bCs/>
          <w:iCs/>
        </w:rPr>
      </w:pPr>
      <w:r w:rsidRPr="00884587">
        <w:rPr>
          <w:rFonts w:cs="Arial"/>
          <w:bCs/>
          <w:iCs/>
        </w:rPr>
        <w:t>Appropriate Use of Email</w:t>
      </w:r>
    </w:p>
    <w:p w14:paraId="004D921E" w14:textId="77777777" w:rsidR="00884587" w:rsidRPr="00884587" w:rsidRDefault="00884587" w:rsidP="00884587">
      <w:pPr>
        <w:numPr>
          <w:ilvl w:val="0"/>
          <w:numId w:val="42"/>
        </w:numPr>
        <w:overflowPunct w:val="0"/>
        <w:autoSpaceDE w:val="0"/>
        <w:autoSpaceDN w:val="0"/>
        <w:adjustRightInd w:val="0"/>
        <w:spacing w:before="0" w:after="0"/>
        <w:textAlignment w:val="baseline"/>
        <w:rPr>
          <w:rFonts w:cs="Arial"/>
          <w:bCs/>
          <w:iCs/>
        </w:rPr>
      </w:pPr>
      <w:r w:rsidRPr="00884587">
        <w:rPr>
          <w:rFonts w:cs="Arial"/>
          <w:bCs/>
          <w:iCs/>
        </w:rPr>
        <w:t>Confidentiality of Inform</w:t>
      </w:r>
      <w:smartTag w:uri="urn:schemas-microsoft-com:office:smarttags" w:element="PersonName">
        <w:r w:rsidRPr="00884587">
          <w:rPr>
            <w:rFonts w:cs="Arial"/>
            <w:bCs/>
            <w:iCs/>
          </w:rPr>
          <w:t>at</w:t>
        </w:r>
      </w:smartTag>
      <w:r w:rsidRPr="00884587">
        <w:rPr>
          <w:rFonts w:cs="Arial"/>
          <w:bCs/>
          <w:iCs/>
        </w:rPr>
        <w:t>ion</w:t>
      </w:r>
    </w:p>
    <w:p w14:paraId="3AEB2E5D" w14:textId="77777777" w:rsidR="00884587" w:rsidRPr="00884587" w:rsidRDefault="00884587" w:rsidP="00884587">
      <w:pPr>
        <w:numPr>
          <w:ilvl w:val="0"/>
          <w:numId w:val="42"/>
        </w:numPr>
        <w:overflowPunct w:val="0"/>
        <w:autoSpaceDE w:val="0"/>
        <w:autoSpaceDN w:val="0"/>
        <w:adjustRightInd w:val="0"/>
        <w:spacing w:before="0" w:after="0"/>
        <w:textAlignment w:val="baseline"/>
        <w:rPr>
          <w:rFonts w:cs="Arial"/>
          <w:bCs/>
          <w:iCs/>
        </w:rPr>
      </w:pPr>
      <w:r w:rsidRPr="00884587">
        <w:rPr>
          <w:rFonts w:cs="Arial"/>
          <w:bCs/>
          <w:iCs/>
        </w:rPr>
        <w:t>Appropri</w:t>
      </w:r>
      <w:smartTag w:uri="urn:schemas-microsoft-com:office:smarttags" w:element="PersonName">
        <w:r w:rsidRPr="00884587">
          <w:rPr>
            <w:rFonts w:cs="Arial"/>
            <w:bCs/>
            <w:iCs/>
          </w:rPr>
          <w:t>at</w:t>
        </w:r>
      </w:smartTag>
      <w:r w:rsidRPr="00884587">
        <w:rPr>
          <w:rFonts w:cs="Arial"/>
          <w:bCs/>
          <w:iCs/>
        </w:rPr>
        <w:t>e Use of Internet</w:t>
      </w:r>
    </w:p>
    <w:p w14:paraId="6B5E78BB" w14:textId="77777777" w:rsidR="00884587" w:rsidRPr="00884587" w:rsidRDefault="00884587" w:rsidP="00884587">
      <w:pPr>
        <w:numPr>
          <w:ilvl w:val="0"/>
          <w:numId w:val="42"/>
        </w:numPr>
        <w:overflowPunct w:val="0"/>
        <w:autoSpaceDE w:val="0"/>
        <w:autoSpaceDN w:val="0"/>
        <w:adjustRightInd w:val="0"/>
        <w:spacing w:before="0" w:after="0"/>
        <w:textAlignment w:val="baseline"/>
        <w:rPr>
          <w:rFonts w:cs="Arial"/>
          <w:bCs/>
          <w:iCs/>
        </w:rPr>
      </w:pPr>
      <w:r w:rsidRPr="00884587">
        <w:rPr>
          <w:rFonts w:cs="Arial"/>
          <w:bCs/>
          <w:iCs/>
        </w:rPr>
        <w:t>Appropri</w:t>
      </w:r>
      <w:smartTag w:uri="urn:schemas-microsoft-com:office:smarttags" w:element="PersonName">
        <w:r w:rsidRPr="00884587">
          <w:rPr>
            <w:rFonts w:cs="Arial"/>
            <w:bCs/>
            <w:iCs/>
          </w:rPr>
          <w:t>at</w:t>
        </w:r>
      </w:smartTag>
      <w:r w:rsidRPr="00884587">
        <w:rPr>
          <w:rFonts w:cs="Arial"/>
          <w:bCs/>
          <w:iCs/>
        </w:rPr>
        <w:t>e Use of Software</w:t>
      </w:r>
    </w:p>
    <w:p w14:paraId="224A8915" w14:textId="77777777" w:rsidR="00884587" w:rsidRPr="00884587" w:rsidRDefault="00884587" w:rsidP="00884587">
      <w:pPr>
        <w:numPr>
          <w:ilvl w:val="0"/>
          <w:numId w:val="42"/>
        </w:numPr>
        <w:overflowPunct w:val="0"/>
        <w:autoSpaceDE w:val="0"/>
        <w:autoSpaceDN w:val="0"/>
        <w:adjustRightInd w:val="0"/>
        <w:spacing w:before="0" w:after="0"/>
        <w:textAlignment w:val="baseline"/>
        <w:rPr>
          <w:rFonts w:cs="Arial"/>
          <w:bCs/>
          <w:iCs/>
        </w:rPr>
      </w:pPr>
      <w:r w:rsidRPr="00884587">
        <w:rPr>
          <w:rFonts w:cs="Arial"/>
          <w:bCs/>
          <w:iCs/>
        </w:rPr>
        <w:t>Management of E-mail</w:t>
      </w:r>
    </w:p>
    <w:p w14:paraId="2079BAE1" w14:textId="6855DC99" w:rsidR="00884587" w:rsidRPr="00884587" w:rsidRDefault="00884587" w:rsidP="00884587">
      <w:pPr>
        <w:pStyle w:val="Heading1"/>
      </w:pPr>
      <w:r w:rsidRPr="00884587">
        <w:t>Policy, Procedure and Implementat</w:t>
      </w:r>
      <w:r>
        <w:t>i</w:t>
      </w:r>
      <w:r w:rsidRPr="00884587">
        <w:t>on:</w:t>
      </w:r>
    </w:p>
    <w:p w14:paraId="790311D1" w14:textId="77777777" w:rsidR="00884587" w:rsidRPr="00884587" w:rsidRDefault="00884587" w:rsidP="00B306CA">
      <w:pPr>
        <w:numPr>
          <w:ilvl w:val="0"/>
          <w:numId w:val="41"/>
        </w:numPr>
        <w:tabs>
          <w:tab w:val="num" w:pos="720"/>
        </w:tabs>
        <w:overflowPunct w:val="0"/>
        <w:autoSpaceDE w:val="0"/>
        <w:autoSpaceDN w:val="0"/>
        <w:adjustRightInd w:val="0"/>
        <w:ind w:left="547" w:hanging="547"/>
        <w:textAlignment w:val="baseline"/>
        <w:rPr>
          <w:rFonts w:cs="Arial"/>
          <w:b/>
        </w:rPr>
      </w:pPr>
      <w:r w:rsidRPr="00884587">
        <w:rPr>
          <w:rFonts w:cs="Arial"/>
          <w:b/>
        </w:rPr>
        <w:t>Privacy Principles</w:t>
      </w:r>
    </w:p>
    <w:p w14:paraId="05CF7517" w14:textId="77777777" w:rsidR="00884587" w:rsidRPr="00884587" w:rsidRDefault="00884587" w:rsidP="00884587">
      <w:pPr>
        <w:numPr>
          <w:ilvl w:val="1"/>
          <w:numId w:val="40"/>
        </w:numPr>
        <w:overflowPunct w:val="0"/>
        <w:autoSpaceDE w:val="0"/>
        <w:autoSpaceDN w:val="0"/>
        <w:adjustRightInd w:val="0"/>
        <w:spacing w:before="0" w:after="0"/>
        <w:textAlignment w:val="baseline"/>
        <w:rPr>
          <w:rFonts w:cs="Arial"/>
          <w:b/>
          <w:bCs/>
        </w:rPr>
      </w:pPr>
      <w:r w:rsidRPr="00884587">
        <w:rPr>
          <w:rFonts w:cs="Arial"/>
          <w:b/>
          <w:bCs/>
        </w:rPr>
        <w:t>Accountability</w:t>
      </w:r>
    </w:p>
    <w:p w14:paraId="02CBB812"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t xml:space="preserve">Each department or individual member of </w:t>
      </w:r>
      <w:smartTag w:uri="urn:schemas-microsoft-com:office:smarttags" w:element="PersonName">
        <w:r w:rsidRPr="00884587">
          <w:rPr>
            <w:rFonts w:cs="Arial"/>
          </w:rPr>
          <w:t>Council</w:t>
        </w:r>
      </w:smartTag>
      <w:r w:rsidRPr="00884587">
        <w:rPr>
          <w:rFonts w:cs="Arial"/>
        </w:rPr>
        <w:t xml:space="preserve"> shall be responsible for personal information under its custody or control.  In the case of a department, the Director shall designate an individual or individuals who are accountable to the designated head for FOI purposes, for the department’s compliance with the principles within this policy.</w:t>
      </w:r>
    </w:p>
    <w:p w14:paraId="5C612D4E" w14:textId="77777777" w:rsidR="00884587" w:rsidRPr="00884587" w:rsidRDefault="00884587" w:rsidP="00884587">
      <w:pPr>
        <w:overflowPunct w:val="0"/>
        <w:autoSpaceDE w:val="0"/>
        <w:autoSpaceDN w:val="0"/>
        <w:adjustRightInd w:val="0"/>
        <w:textAlignment w:val="baseline"/>
        <w:rPr>
          <w:rFonts w:cs="Arial"/>
          <w:b/>
        </w:rPr>
      </w:pPr>
      <w:r w:rsidRPr="00884587">
        <w:rPr>
          <w:rFonts w:cs="Arial"/>
          <w:b/>
        </w:rPr>
        <w:t>1.02</w:t>
      </w:r>
      <w:r w:rsidRPr="00884587">
        <w:rPr>
          <w:rFonts w:cs="Arial"/>
          <w:b/>
        </w:rPr>
        <w:tab/>
        <w:t>Identifying Purposes and Limiting Collection</w:t>
      </w:r>
    </w:p>
    <w:p w14:paraId="1713EDF8"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t>The purposes for which personal information is collected shall be identified at or before the time the information is collected.  All forms shall be reviewed to ensure that the proper disclosure is affixed.</w:t>
      </w:r>
    </w:p>
    <w:p w14:paraId="729D0B66"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lastRenderedPageBreak/>
        <w:t>The collection of personal information shall be limited to that which is necessary for the purposes identified.  Information shall be collected by fair and lawful means.</w:t>
      </w:r>
    </w:p>
    <w:p w14:paraId="0DCB2CC3" w14:textId="4D75750E" w:rsidR="00884587" w:rsidRPr="00884587" w:rsidRDefault="00884587" w:rsidP="00884587">
      <w:pPr>
        <w:overflowPunct w:val="0"/>
        <w:autoSpaceDE w:val="0"/>
        <w:autoSpaceDN w:val="0"/>
        <w:adjustRightInd w:val="0"/>
        <w:textAlignment w:val="baseline"/>
        <w:rPr>
          <w:rFonts w:cs="Arial"/>
          <w:b/>
        </w:rPr>
      </w:pPr>
      <w:r w:rsidRPr="00884587">
        <w:rPr>
          <w:rFonts w:cs="Arial"/>
          <w:b/>
        </w:rPr>
        <w:t>1.03</w:t>
      </w:r>
      <w:r w:rsidRPr="00884587">
        <w:rPr>
          <w:rFonts w:cs="Arial"/>
          <w:b/>
        </w:rPr>
        <w:tab/>
        <w:t>Consent</w:t>
      </w:r>
    </w:p>
    <w:p w14:paraId="4680ED1C"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t>When required by law, the individual shall be informed of and consent shall be obtained for the collection, use or disclosure of personal information.</w:t>
      </w:r>
    </w:p>
    <w:p w14:paraId="5B1534D2" w14:textId="77777777" w:rsidR="00884587" w:rsidRPr="00884587" w:rsidRDefault="00884587" w:rsidP="00884587">
      <w:pPr>
        <w:overflowPunct w:val="0"/>
        <w:autoSpaceDE w:val="0"/>
        <w:autoSpaceDN w:val="0"/>
        <w:adjustRightInd w:val="0"/>
        <w:textAlignment w:val="baseline"/>
        <w:rPr>
          <w:rFonts w:cs="Arial"/>
          <w:b/>
        </w:rPr>
      </w:pPr>
      <w:r w:rsidRPr="00884587">
        <w:rPr>
          <w:rFonts w:cs="Arial"/>
          <w:b/>
        </w:rPr>
        <w:t>1.04</w:t>
      </w:r>
      <w:r w:rsidRPr="00884587">
        <w:rPr>
          <w:rFonts w:cs="Arial"/>
          <w:b/>
        </w:rPr>
        <w:tab/>
        <w:t>Limiting Use, Disclosure, and Retention</w:t>
      </w:r>
    </w:p>
    <w:p w14:paraId="57983A79"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t>Personal information shall not be used or disclosed for purposes other than those for which it was collected, except with the consent of the individual or as required by law.  Personal information collected shall be retained only as long as necessary for the fulfillment of those purposes and as required by law.</w:t>
      </w:r>
    </w:p>
    <w:p w14:paraId="06081A2A" w14:textId="77777777" w:rsidR="00884587" w:rsidRPr="00884587" w:rsidRDefault="00884587" w:rsidP="00884587">
      <w:pPr>
        <w:overflowPunct w:val="0"/>
        <w:autoSpaceDE w:val="0"/>
        <w:autoSpaceDN w:val="0"/>
        <w:adjustRightInd w:val="0"/>
        <w:textAlignment w:val="baseline"/>
        <w:rPr>
          <w:rFonts w:cs="Arial"/>
          <w:b/>
        </w:rPr>
      </w:pPr>
      <w:r w:rsidRPr="00884587">
        <w:rPr>
          <w:rFonts w:cs="Arial"/>
          <w:b/>
        </w:rPr>
        <w:t>1.05</w:t>
      </w:r>
      <w:r w:rsidRPr="00884587">
        <w:rPr>
          <w:rFonts w:cs="Arial"/>
          <w:b/>
        </w:rPr>
        <w:tab/>
        <w:t>Accuracy</w:t>
      </w:r>
    </w:p>
    <w:p w14:paraId="7FE06770"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t>Personal information shall be accurate and as up-to-date as necessary to fulfill the purposes for which it is collected.</w:t>
      </w:r>
    </w:p>
    <w:p w14:paraId="5EED3E01" w14:textId="77777777" w:rsidR="00884587" w:rsidRPr="00884587" w:rsidRDefault="00884587" w:rsidP="00884587">
      <w:pPr>
        <w:overflowPunct w:val="0"/>
        <w:autoSpaceDE w:val="0"/>
        <w:autoSpaceDN w:val="0"/>
        <w:adjustRightInd w:val="0"/>
        <w:textAlignment w:val="baseline"/>
        <w:rPr>
          <w:rFonts w:cs="Arial"/>
          <w:b/>
        </w:rPr>
      </w:pPr>
      <w:r w:rsidRPr="00884587">
        <w:rPr>
          <w:rFonts w:cs="Arial"/>
          <w:b/>
        </w:rPr>
        <w:t>1.06</w:t>
      </w:r>
      <w:r w:rsidRPr="00884587">
        <w:rPr>
          <w:rFonts w:cs="Arial"/>
          <w:b/>
        </w:rPr>
        <w:tab/>
        <w:t>Safeguards</w:t>
      </w:r>
    </w:p>
    <w:p w14:paraId="4E709231"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t>Security safeguards shall protect personal information against loss or theft, as well as unauthorized access, disclosure, copying, use or modification, through all phases of its life cycle, regardless of the format in which it is held.</w:t>
      </w:r>
    </w:p>
    <w:p w14:paraId="4FA535DF" w14:textId="77777777" w:rsidR="00884587" w:rsidRPr="00884587" w:rsidRDefault="00884587" w:rsidP="00884587">
      <w:pPr>
        <w:overflowPunct w:val="0"/>
        <w:autoSpaceDE w:val="0"/>
        <w:autoSpaceDN w:val="0"/>
        <w:adjustRightInd w:val="0"/>
        <w:textAlignment w:val="baseline"/>
        <w:rPr>
          <w:rFonts w:cs="Arial"/>
          <w:b/>
        </w:rPr>
      </w:pPr>
      <w:r w:rsidRPr="00884587">
        <w:rPr>
          <w:rFonts w:cs="Arial"/>
          <w:b/>
        </w:rPr>
        <w:t>1.07</w:t>
      </w:r>
      <w:r w:rsidRPr="00884587">
        <w:rPr>
          <w:rFonts w:cs="Arial"/>
          <w:b/>
        </w:rPr>
        <w:tab/>
        <w:t>Openness</w:t>
      </w:r>
    </w:p>
    <w:p w14:paraId="10107E36"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t>Specific information about policies and practices relating to the management of personal information shall be made readily available.  An individual shall be informed of the existence, use and disclosure of his or her personal information.</w:t>
      </w:r>
    </w:p>
    <w:p w14:paraId="63C69B0E" w14:textId="77777777" w:rsidR="00884587" w:rsidRPr="00884587" w:rsidRDefault="00884587" w:rsidP="00884587">
      <w:pPr>
        <w:overflowPunct w:val="0"/>
        <w:autoSpaceDE w:val="0"/>
        <w:autoSpaceDN w:val="0"/>
        <w:adjustRightInd w:val="0"/>
        <w:textAlignment w:val="baseline"/>
        <w:rPr>
          <w:rFonts w:cs="Arial"/>
          <w:b/>
        </w:rPr>
      </w:pPr>
      <w:r w:rsidRPr="00884587">
        <w:rPr>
          <w:rFonts w:cs="Arial"/>
          <w:b/>
        </w:rPr>
        <w:t>1.08</w:t>
      </w:r>
      <w:r w:rsidRPr="00884587">
        <w:rPr>
          <w:rFonts w:cs="Arial"/>
          <w:b/>
        </w:rPr>
        <w:tab/>
        <w:t>Individual Access</w:t>
      </w:r>
    </w:p>
    <w:p w14:paraId="55376630"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t>Upon request, an individual shall be given access to his or her personal information.  Exceptions to the right of access must be limited and specific.  An individual shall be able to challenge the accuracy and completeness of the information and have it amended as appropriate.</w:t>
      </w:r>
    </w:p>
    <w:p w14:paraId="4958342D" w14:textId="77777777" w:rsidR="00884587" w:rsidRPr="00884587" w:rsidRDefault="00884587" w:rsidP="00884587">
      <w:pPr>
        <w:overflowPunct w:val="0"/>
        <w:autoSpaceDE w:val="0"/>
        <w:autoSpaceDN w:val="0"/>
        <w:adjustRightInd w:val="0"/>
        <w:textAlignment w:val="baseline"/>
        <w:rPr>
          <w:rFonts w:cs="Arial"/>
          <w:b/>
        </w:rPr>
      </w:pPr>
      <w:bookmarkStart w:id="0" w:name="_GoBack"/>
      <w:r w:rsidRPr="00884587">
        <w:rPr>
          <w:rFonts w:cs="Arial"/>
          <w:b/>
        </w:rPr>
        <w:t>1.09</w:t>
      </w:r>
      <w:r w:rsidRPr="00884587">
        <w:rPr>
          <w:rFonts w:cs="Arial"/>
          <w:b/>
        </w:rPr>
        <w:tab/>
        <w:t>Challenging Compliance</w:t>
      </w:r>
    </w:p>
    <w:bookmarkEnd w:id="0"/>
    <w:p w14:paraId="57D67C09" w14:textId="77777777" w:rsidR="00884587" w:rsidRPr="00884587" w:rsidRDefault="00884587" w:rsidP="00884587">
      <w:pPr>
        <w:overflowPunct w:val="0"/>
        <w:autoSpaceDE w:val="0"/>
        <w:autoSpaceDN w:val="0"/>
        <w:adjustRightInd w:val="0"/>
        <w:ind w:left="720"/>
        <w:textAlignment w:val="baseline"/>
        <w:rPr>
          <w:rFonts w:cs="Arial"/>
        </w:rPr>
      </w:pPr>
      <w:r w:rsidRPr="00884587">
        <w:rPr>
          <w:rFonts w:cs="Arial"/>
        </w:rPr>
        <w:t>An individual shall be able to address a challenge concerning compliance with privacy requirements to the designated head for FOI purposes.</w:t>
      </w:r>
    </w:p>
    <w:p w14:paraId="75E538B5" w14:textId="31ED1153" w:rsidR="00A27E1E" w:rsidRPr="00A27E1E" w:rsidRDefault="00A27E1E" w:rsidP="00884587">
      <w:pPr>
        <w:pStyle w:val="Heading1"/>
        <w:rPr>
          <w:b w:val="0"/>
          <w:bCs w:val="0"/>
        </w:rPr>
      </w:pPr>
      <w:r w:rsidRPr="00A27E1E">
        <w:lastRenderedPageBreak/>
        <w:t>Revision History:</w:t>
      </w:r>
    </w:p>
    <w:p w14:paraId="75BD703C" w14:textId="77777777" w:rsidR="00A27E1E" w:rsidRPr="00A27E1E" w:rsidRDefault="00A27E1E" w:rsidP="00884587">
      <w:r w:rsidRPr="00A27E1E">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27E1E" w:rsidRPr="00A27E1E" w14:paraId="0FCFBD8E" w14:textId="77777777" w:rsidTr="00531D4B">
        <w:trPr>
          <w:trHeight w:val="485"/>
        </w:trPr>
        <w:tc>
          <w:tcPr>
            <w:tcW w:w="1217" w:type="dxa"/>
            <w:shd w:val="clear" w:color="auto" w:fill="auto"/>
            <w:vAlign w:val="center"/>
          </w:tcPr>
          <w:p w14:paraId="7F87B0FE" w14:textId="77777777" w:rsidR="00A27E1E" w:rsidRPr="00A27E1E" w:rsidRDefault="00A27E1E" w:rsidP="00884587">
            <w:pPr>
              <w:spacing w:before="0" w:after="0"/>
              <w:rPr>
                <w:rFonts w:cs="Arial"/>
                <w:b/>
                <w:bCs/>
              </w:rPr>
            </w:pPr>
            <w:r w:rsidRPr="00A27E1E">
              <w:rPr>
                <w:rFonts w:cs="Arial"/>
                <w:b/>
                <w:bCs/>
              </w:rPr>
              <w:t>Revision</w:t>
            </w:r>
          </w:p>
        </w:tc>
        <w:tc>
          <w:tcPr>
            <w:tcW w:w="1177" w:type="dxa"/>
            <w:shd w:val="clear" w:color="auto" w:fill="auto"/>
            <w:vAlign w:val="center"/>
          </w:tcPr>
          <w:p w14:paraId="139E0294" w14:textId="77777777" w:rsidR="00A27E1E" w:rsidRPr="00A27E1E" w:rsidRDefault="00A27E1E" w:rsidP="00884587">
            <w:pPr>
              <w:spacing w:before="0" w:after="0"/>
              <w:rPr>
                <w:rFonts w:cs="Arial"/>
                <w:b/>
                <w:bCs/>
              </w:rPr>
            </w:pPr>
            <w:r w:rsidRPr="00A27E1E">
              <w:rPr>
                <w:rFonts w:cs="Arial"/>
                <w:b/>
                <w:bCs/>
              </w:rPr>
              <w:t>Date</w:t>
            </w:r>
          </w:p>
        </w:tc>
        <w:tc>
          <w:tcPr>
            <w:tcW w:w="3933" w:type="dxa"/>
            <w:shd w:val="clear" w:color="auto" w:fill="auto"/>
            <w:vAlign w:val="center"/>
          </w:tcPr>
          <w:p w14:paraId="2FD59673" w14:textId="5209CA47" w:rsidR="00A27E1E" w:rsidRPr="00A27E1E" w:rsidRDefault="00A27E1E" w:rsidP="00884587">
            <w:pPr>
              <w:spacing w:before="0" w:after="0"/>
              <w:rPr>
                <w:rFonts w:cs="Arial"/>
                <w:b/>
                <w:bCs/>
              </w:rPr>
            </w:pPr>
            <w:r>
              <w:rPr>
                <w:rFonts w:cs="Arial"/>
                <w:b/>
                <w:bCs/>
              </w:rPr>
              <w:t>Description of C</w:t>
            </w:r>
            <w:r w:rsidRPr="00A27E1E">
              <w:rPr>
                <w:rFonts w:cs="Arial"/>
                <w:b/>
                <w:bCs/>
              </w:rPr>
              <w:t>hanges</w:t>
            </w:r>
          </w:p>
        </w:tc>
        <w:tc>
          <w:tcPr>
            <w:tcW w:w="2160" w:type="dxa"/>
            <w:shd w:val="clear" w:color="auto" w:fill="auto"/>
            <w:vAlign w:val="center"/>
          </w:tcPr>
          <w:p w14:paraId="2FF97379" w14:textId="77777777" w:rsidR="00A27E1E" w:rsidRPr="00A27E1E" w:rsidRDefault="00A27E1E" w:rsidP="00884587">
            <w:pPr>
              <w:spacing w:before="0" w:after="0"/>
              <w:rPr>
                <w:rFonts w:cs="Arial"/>
                <w:b/>
                <w:bCs/>
              </w:rPr>
            </w:pPr>
            <w:r w:rsidRPr="00A27E1E">
              <w:rPr>
                <w:rFonts w:cs="Arial"/>
                <w:b/>
                <w:bCs/>
              </w:rPr>
              <w:t>Requested By</w:t>
            </w:r>
          </w:p>
        </w:tc>
      </w:tr>
      <w:tr w:rsidR="00A27E1E" w:rsidRPr="00A27E1E" w14:paraId="7A72D069" w14:textId="77777777" w:rsidTr="00531D4B">
        <w:trPr>
          <w:trHeight w:val="432"/>
        </w:trPr>
        <w:tc>
          <w:tcPr>
            <w:tcW w:w="1217" w:type="dxa"/>
            <w:vAlign w:val="center"/>
          </w:tcPr>
          <w:p w14:paraId="2FA7A6D6" w14:textId="60808319" w:rsidR="00A27E1E" w:rsidRPr="00A27E1E" w:rsidRDefault="00531D4B" w:rsidP="00884587">
            <w:pPr>
              <w:spacing w:before="0" w:after="0"/>
              <w:rPr>
                <w:rFonts w:cs="Arial"/>
              </w:rPr>
            </w:pPr>
            <w:r>
              <w:rPr>
                <w:rFonts w:cs="Arial"/>
              </w:rPr>
              <w:t>1</w:t>
            </w:r>
          </w:p>
        </w:tc>
        <w:tc>
          <w:tcPr>
            <w:tcW w:w="1177" w:type="dxa"/>
            <w:vAlign w:val="center"/>
          </w:tcPr>
          <w:p w14:paraId="4DB826B3" w14:textId="0FE89FB8" w:rsidR="00A27E1E" w:rsidRPr="00A27E1E" w:rsidRDefault="00B04DA9" w:rsidP="00884587">
            <w:pPr>
              <w:spacing w:before="0" w:after="0"/>
              <w:rPr>
                <w:rFonts w:cs="Arial"/>
              </w:rPr>
            </w:pPr>
            <w:r>
              <w:rPr>
                <w:rFonts w:cs="Arial"/>
              </w:rPr>
              <w:t>May 8</w:t>
            </w:r>
            <w:r w:rsidR="007140A4">
              <w:rPr>
                <w:rFonts w:cs="Arial"/>
              </w:rPr>
              <w:t xml:space="preserve">, </w:t>
            </w:r>
            <w:r w:rsidR="002C15D3">
              <w:rPr>
                <w:rFonts w:cs="Arial"/>
              </w:rPr>
              <w:t>2007</w:t>
            </w:r>
          </w:p>
        </w:tc>
        <w:tc>
          <w:tcPr>
            <w:tcW w:w="3933" w:type="dxa"/>
            <w:vAlign w:val="center"/>
          </w:tcPr>
          <w:p w14:paraId="2CB17B64" w14:textId="113E76B3" w:rsidR="00A27E1E" w:rsidRPr="00A27E1E" w:rsidRDefault="00531D4B" w:rsidP="00884587">
            <w:pPr>
              <w:spacing w:before="0" w:after="0"/>
              <w:rPr>
                <w:rFonts w:cs="Arial"/>
              </w:rPr>
            </w:pPr>
            <w:r>
              <w:rPr>
                <w:rFonts w:cs="Arial"/>
              </w:rPr>
              <w:t>Initial Release</w:t>
            </w:r>
          </w:p>
        </w:tc>
        <w:tc>
          <w:tcPr>
            <w:tcW w:w="2160" w:type="dxa"/>
            <w:vAlign w:val="center"/>
          </w:tcPr>
          <w:p w14:paraId="2FD7876B" w14:textId="2948BCFC" w:rsidR="00A27E1E" w:rsidRPr="00A27E1E" w:rsidRDefault="00A27E1E" w:rsidP="00884587">
            <w:pPr>
              <w:spacing w:before="0" w:after="0"/>
              <w:rPr>
                <w:rFonts w:cs="Arial"/>
              </w:rPr>
            </w:pPr>
          </w:p>
        </w:tc>
      </w:tr>
    </w:tbl>
    <w:p w14:paraId="3CD24755" w14:textId="4B9C98BB" w:rsidR="00937069" w:rsidRPr="00937069" w:rsidRDefault="00937069" w:rsidP="00884587">
      <w:pPr>
        <w:rPr>
          <w:rFonts w:cs="Arial"/>
        </w:rPr>
      </w:pPr>
    </w:p>
    <w:sectPr w:rsidR="00937069" w:rsidRPr="00937069"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47913C1B" w:rsidR="00226B10" w:rsidRPr="00F95061" w:rsidRDefault="00884587" w:rsidP="005163E2">
            <w:pPr>
              <w:pStyle w:val="Footer"/>
              <w:jc w:val="right"/>
              <w:rPr>
                <w:rFonts w:cs="Arial"/>
                <w:sz w:val="20"/>
                <w:szCs w:val="20"/>
              </w:rPr>
            </w:pPr>
            <w:r>
              <w:rPr>
                <w:rFonts w:cs="Arial"/>
                <w:sz w:val="20"/>
                <w:szCs w:val="20"/>
              </w:rPr>
              <w:t>C 135 CAO 027 Records Management and Electronic Service Delivery Privacy Standard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B306CA">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B306CA">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6B8"/>
    <w:multiLevelType w:val="hybridMultilevel"/>
    <w:tmpl w:val="DB6686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A95880"/>
    <w:multiLevelType w:val="hybridMultilevel"/>
    <w:tmpl w:val="BCEC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6631D"/>
    <w:multiLevelType w:val="hybridMultilevel"/>
    <w:tmpl w:val="15140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7551E"/>
    <w:multiLevelType w:val="hybridMultilevel"/>
    <w:tmpl w:val="41F6E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26BD5"/>
    <w:multiLevelType w:val="hybridMultilevel"/>
    <w:tmpl w:val="5372A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748F0"/>
    <w:multiLevelType w:val="hybridMultilevel"/>
    <w:tmpl w:val="A244A8AC"/>
    <w:lvl w:ilvl="0" w:tplc="04090017">
      <w:start w:val="1"/>
      <w:numFmt w:val="lowerLetter"/>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14914559"/>
    <w:multiLevelType w:val="hybridMultilevel"/>
    <w:tmpl w:val="79505E3E"/>
    <w:lvl w:ilvl="0" w:tplc="4F8C05B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0D0929"/>
    <w:multiLevelType w:val="hybridMultilevel"/>
    <w:tmpl w:val="3222A6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AD0637F"/>
    <w:multiLevelType w:val="hybridMultilevel"/>
    <w:tmpl w:val="8B803D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B1E7EA5"/>
    <w:multiLevelType w:val="multilevel"/>
    <w:tmpl w:val="7F38E9AA"/>
    <w:lvl w:ilvl="0">
      <w:start w:val="7"/>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044D32"/>
    <w:multiLevelType w:val="multilevel"/>
    <w:tmpl w:val="81260E16"/>
    <w:lvl w:ilvl="0">
      <w:start w:val="1"/>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D3353BA"/>
    <w:multiLevelType w:val="hybridMultilevel"/>
    <w:tmpl w:val="AECE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B2E22"/>
    <w:multiLevelType w:val="hybridMultilevel"/>
    <w:tmpl w:val="31DAF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B09BD"/>
    <w:multiLevelType w:val="hybridMultilevel"/>
    <w:tmpl w:val="AF3CFB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02446F"/>
    <w:multiLevelType w:val="hybridMultilevel"/>
    <w:tmpl w:val="E0B88FD4"/>
    <w:lvl w:ilvl="0" w:tplc="1C4C031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96424B8"/>
    <w:multiLevelType w:val="multilevel"/>
    <w:tmpl w:val="B8648352"/>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2C3938"/>
    <w:multiLevelType w:val="hybridMultilevel"/>
    <w:tmpl w:val="C5501FB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30AF797E"/>
    <w:multiLevelType w:val="hybridMultilevel"/>
    <w:tmpl w:val="70B06822"/>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77444C"/>
    <w:multiLevelType w:val="hybridMultilevel"/>
    <w:tmpl w:val="0082C184"/>
    <w:lvl w:ilvl="0" w:tplc="D7020F8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6993C5A"/>
    <w:multiLevelType w:val="multilevel"/>
    <w:tmpl w:val="FBFA63F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3C4139EE"/>
    <w:multiLevelType w:val="hybridMultilevel"/>
    <w:tmpl w:val="4F0E46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380B01"/>
    <w:multiLevelType w:val="hybridMultilevel"/>
    <w:tmpl w:val="C688CF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4343681"/>
    <w:multiLevelType w:val="hybridMultilevel"/>
    <w:tmpl w:val="80C82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90DEE"/>
    <w:multiLevelType w:val="hybridMultilevel"/>
    <w:tmpl w:val="CC50A74E"/>
    <w:lvl w:ilvl="0" w:tplc="D6F61E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9772DA0"/>
    <w:multiLevelType w:val="hybridMultilevel"/>
    <w:tmpl w:val="9098C48C"/>
    <w:lvl w:ilvl="0" w:tplc="179657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BF40C03"/>
    <w:multiLevelType w:val="hybridMultilevel"/>
    <w:tmpl w:val="10026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5B162F"/>
    <w:multiLevelType w:val="hybridMultilevel"/>
    <w:tmpl w:val="9AB468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43C49D6"/>
    <w:multiLevelType w:val="multilevel"/>
    <w:tmpl w:val="A244909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5196023"/>
    <w:multiLevelType w:val="multilevel"/>
    <w:tmpl w:val="7F38E9AA"/>
    <w:lvl w:ilvl="0">
      <w:start w:val="7"/>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381266"/>
    <w:multiLevelType w:val="multilevel"/>
    <w:tmpl w:val="22045F5E"/>
    <w:lvl w:ilvl="0">
      <w:start w:val="3"/>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0C0559"/>
    <w:multiLevelType w:val="hybridMultilevel"/>
    <w:tmpl w:val="984069B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24B2D44"/>
    <w:multiLevelType w:val="hybridMultilevel"/>
    <w:tmpl w:val="5E322B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A025D0"/>
    <w:multiLevelType w:val="hybridMultilevel"/>
    <w:tmpl w:val="C69CD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C40C0"/>
    <w:multiLevelType w:val="hybridMultilevel"/>
    <w:tmpl w:val="7E809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8264F3"/>
    <w:multiLevelType w:val="hybridMultilevel"/>
    <w:tmpl w:val="2E525E9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6E335949"/>
    <w:multiLevelType w:val="hybridMultilevel"/>
    <w:tmpl w:val="051C7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F60E6"/>
    <w:multiLevelType w:val="hybridMultilevel"/>
    <w:tmpl w:val="39C82D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6BF5468"/>
    <w:multiLevelType w:val="multilevel"/>
    <w:tmpl w:val="B52E403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6FB49CD"/>
    <w:multiLevelType w:val="multilevel"/>
    <w:tmpl w:val="FFE48848"/>
    <w:lvl w:ilvl="0">
      <w:start w:val="1"/>
      <w:numFmt w:val="decimal"/>
      <w:lvlText w:val="%1.0"/>
      <w:lvlJc w:val="left"/>
      <w:pPr>
        <w:tabs>
          <w:tab w:val="num" w:pos="540"/>
        </w:tabs>
        <w:ind w:left="54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9173B63"/>
    <w:multiLevelType w:val="hybridMultilevel"/>
    <w:tmpl w:val="0C30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CE28F0"/>
    <w:multiLevelType w:val="hybridMultilevel"/>
    <w:tmpl w:val="71763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BD4643"/>
    <w:multiLevelType w:val="hybridMultilevel"/>
    <w:tmpl w:val="86B43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5"/>
  </w:num>
  <w:num w:numId="2">
    <w:abstractNumId w:val="5"/>
  </w:num>
  <w:num w:numId="3">
    <w:abstractNumId w:val="30"/>
  </w:num>
  <w:num w:numId="4">
    <w:abstractNumId w:val="14"/>
  </w:num>
  <w:num w:numId="5">
    <w:abstractNumId w:val="17"/>
  </w:num>
  <w:num w:numId="6">
    <w:abstractNumId w:val="4"/>
  </w:num>
  <w:num w:numId="7">
    <w:abstractNumId w:val="22"/>
  </w:num>
  <w:num w:numId="8">
    <w:abstractNumId w:val="1"/>
  </w:num>
  <w:num w:numId="9">
    <w:abstractNumId w:val="12"/>
  </w:num>
  <w:num w:numId="10">
    <w:abstractNumId w:val="40"/>
  </w:num>
  <w:num w:numId="11">
    <w:abstractNumId w:val="9"/>
  </w:num>
  <w:num w:numId="12">
    <w:abstractNumId w:val="24"/>
  </w:num>
  <w:num w:numId="13">
    <w:abstractNumId w:val="3"/>
  </w:num>
  <w:num w:numId="14">
    <w:abstractNumId w:val="39"/>
  </w:num>
  <w:num w:numId="15">
    <w:abstractNumId w:val="11"/>
  </w:num>
  <w:num w:numId="16">
    <w:abstractNumId w:val="20"/>
  </w:num>
  <w:num w:numId="17">
    <w:abstractNumId w:val="26"/>
  </w:num>
  <w:num w:numId="18">
    <w:abstractNumId w:val="25"/>
  </w:num>
  <w:num w:numId="19">
    <w:abstractNumId w:val="28"/>
  </w:num>
  <w:num w:numId="20">
    <w:abstractNumId w:val="32"/>
  </w:num>
  <w:num w:numId="21">
    <w:abstractNumId w:val="42"/>
  </w:num>
  <w:num w:numId="22">
    <w:abstractNumId w:val="27"/>
  </w:num>
  <w:num w:numId="23">
    <w:abstractNumId w:val="21"/>
  </w:num>
  <w:num w:numId="24">
    <w:abstractNumId w:val="16"/>
  </w:num>
  <w:num w:numId="25">
    <w:abstractNumId w:val="29"/>
  </w:num>
  <w:num w:numId="26">
    <w:abstractNumId w:val="41"/>
  </w:num>
  <w:num w:numId="27">
    <w:abstractNumId w:val="19"/>
  </w:num>
  <w:num w:numId="28">
    <w:abstractNumId w:val="13"/>
  </w:num>
  <w:num w:numId="29">
    <w:abstractNumId w:val="8"/>
  </w:num>
  <w:num w:numId="30">
    <w:abstractNumId w:val="36"/>
  </w:num>
  <w:num w:numId="31">
    <w:abstractNumId w:val="7"/>
  </w:num>
  <w:num w:numId="32">
    <w:abstractNumId w:val="31"/>
  </w:num>
  <w:num w:numId="33">
    <w:abstractNumId w:val="6"/>
  </w:num>
  <w:num w:numId="34">
    <w:abstractNumId w:val="23"/>
  </w:num>
  <w:num w:numId="35">
    <w:abstractNumId w:val="37"/>
  </w:num>
  <w:num w:numId="36">
    <w:abstractNumId w:val="18"/>
  </w:num>
  <w:num w:numId="37">
    <w:abstractNumId w:val="34"/>
  </w:num>
  <w:num w:numId="38">
    <w:abstractNumId w:val="10"/>
  </w:num>
  <w:num w:numId="39">
    <w:abstractNumId w:val="33"/>
  </w:num>
  <w:num w:numId="40">
    <w:abstractNumId w:val="15"/>
  </w:num>
  <w:num w:numId="41">
    <w:abstractNumId w:val="38"/>
  </w:num>
  <w:num w:numId="42">
    <w:abstractNumId w:val="2"/>
  </w:num>
  <w:num w:numId="4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4432"/>
    <w:rsid w:val="00054F27"/>
    <w:rsid w:val="00065EA2"/>
    <w:rsid w:val="00074FD2"/>
    <w:rsid w:val="000F2CCD"/>
    <w:rsid w:val="00170791"/>
    <w:rsid w:val="001A28BD"/>
    <w:rsid w:val="00226B10"/>
    <w:rsid w:val="00241648"/>
    <w:rsid w:val="00242873"/>
    <w:rsid w:val="002A4BEF"/>
    <w:rsid w:val="002A68C0"/>
    <w:rsid w:val="002C15D3"/>
    <w:rsid w:val="002D5163"/>
    <w:rsid w:val="002F7827"/>
    <w:rsid w:val="00330DB8"/>
    <w:rsid w:val="00331815"/>
    <w:rsid w:val="00360EC6"/>
    <w:rsid w:val="003B3C67"/>
    <w:rsid w:val="003C2918"/>
    <w:rsid w:val="003E69C2"/>
    <w:rsid w:val="004168AA"/>
    <w:rsid w:val="00425202"/>
    <w:rsid w:val="0046540A"/>
    <w:rsid w:val="00467795"/>
    <w:rsid w:val="004910CD"/>
    <w:rsid w:val="004A377A"/>
    <w:rsid w:val="004B297F"/>
    <w:rsid w:val="004B540D"/>
    <w:rsid w:val="004D54B4"/>
    <w:rsid w:val="005163E2"/>
    <w:rsid w:val="00531D4B"/>
    <w:rsid w:val="00567FB2"/>
    <w:rsid w:val="005B43BC"/>
    <w:rsid w:val="005F02DA"/>
    <w:rsid w:val="00640B82"/>
    <w:rsid w:val="006470BE"/>
    <w:rsid w:val="00660BC1"/>
    <w:rsid w:val="006C50B4"/>
    <w:rsid w:val="006C6658"/>
    <w:rsid w:val="006E31BC"/>
    <w:rsid w:val="007140A4"/>
    <w:rsid w:val="0073221C"/>
    <w:rsid w:val="00791A73"/>
    <w:rsid w:val="007A4E37"/>
    <w:rsid w:val="007F67E1"/>
    <w:rsid w:val="00844CE2"/>
    <w:rsid w:val="00875664"/>
    <w:rsid w:val="008841D6"/>
    <w:rsid w:val="00884587"/>
    <w:rsid w:val="008B5228"/>
    <w:rsid w:val="008E5E29"/>
    <w:rsid w:val="0090099E"/>
    <w:rsid w:val="00902F1B"/>
    <w:rsid w:val="00937069"/>
    <w:rsid w:val="009D3584"/>
    <w:rsid w:val="009E7C86"/>
    <w:rsid w:val="00A07FCF"/>
    <w:rsid w:val="00A112C8"/>
    <w:rsid w:val="00A136DA"/>
    <w:rsid w:val="00A27E1E"/>
    <w:rsid w:val="00A370D0"/>
    <w:rsid w:val="00A5270F"/>
    <w:rsid w:val="00A54F8D"/>
    <w:rsid w:val="00AC4A09"/>
    <w:rsid w:val="00B04DA9"/>
    <w:rsid w:val="00B12CB8"/>
    <w:rsid w:val="00B306CA"/>
    <w:rsid w:val="00B5071F"/>
    <w:rsid w:val="00B614C0"/>
    <w:rsid w:val="00C06DED"/>
    <w:rsid w:val="00C32860"/>
    <w:rsid w:val="00C74F14"/>
    <w:rsid w:val="00CB32F1"/>
    <w:rsid w:val="00D171CE"/>
    <w:rsid w:val="00D21202"/>
    <w:rsid w:val="00D744ED"/>
    <w:rsid w:val="00DC04AB"/>
    <w:rsid w:val="00DC2655"/>
    <w:rsid w:val="00DF1735"/>
    <w:rsid w:val="00E079A5"/>
    <w:rsid w:val="00E557A4"/>
    <w:rsid w:val="00E86625"/>
    <w:rsid w:val="00EC2875"/>
    <w:rsid w:val="00EC2B18"/>
    <w:rsid w:val="00EF6065"/>
    <w:rsid w:val="00F6064D"/>
    <w:rsid w:val="00F70B5B"/>
    <w:rsid w:val="00F95061"/>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F529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F529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F529C"/>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29C"/>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BodyText">
    <w:name w:val="Body Text"/>
    <w:basedOn w:val="Normal"/>
    <w:link w:val="BodyTextChar"/>
    <w:uiPriority w:val="99"/>
    <w:semiHidden/>
    <w:unhideWhenUsed/>
    <w:rsid w:val="00A112C8"/>
    <w:pPr>
      <w:spacing w:after="120"/>
    </w:pPr>
  </w:style>
  <w:style w:type="character" w:customStyle="1" w:styleId="BodyTextChar">
    <w:name w:val="Body Text Char"/>
    <w:basedOn w:val="DefaultParagraphFont"/>
    <w:link w:val="BodyText"/>
    <w:uiPriority w:val="99"/>
    <w:semiHidden/>
    <w:rsid w:val="00A112C8"/>
    <w:rPr>
      <w:rFonts w:ascii="Arial" w:eastAsia="Times New Roman" w:hAnsi="Arial" w:cs="Times New Roman"/>
      <w:sz w:val="24"/>
      <w:szCs w:val="24"/>
      <w:lang w:val="en-US"/>
    </w:rPr>
  </w:style>
  <w:style w:type="character" w:styleId="PageNumber">
    <w:name w:val="page number"/>
    <w:basedOn w:val="DefaultParagraphFont"/>
    <w:rsid w:val="00714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Related_x0020_Documents xmlns="9a81a57e-1799-4259-a456-052d3d590a00" xsi:nil="true"/>
    <COKL_x0020_Division xmlns="9a81a57e-1799-4259-a456-052d3d590a00">17</COKL_x0020_Division>
    <COKL_x0020_Subject xmlns="9a81a57e-1799-4259-a456-052d3d590a00">Standard Operating Procedure Template</COKL_x0020_Subject>
    <Form_x0020_Title xmlns="9a81a57e-1799-4259-a456-052d3d590a00">Standard Operating Procedure Tempalte</Form_x0020_Title>
    <Form_x0020_Number xmlns="9a81a57e-1799-4259-a456-052d3d590a00" xsi:nil="true"/>
    <COKL_x0020_Department xmlns="9a81a57e-1799-4259-a456-052d3d590a00">5</COKL_x0020_Department>
    <Effective_x0020_Date xmlns="9a81a57e-1799-4259-a456-052d3d590a00">2021-01-20T05:00:00+00:00</Effective_x0020_Date>
    <_dlc_DocId xmlns="2026e193-403e-49b0-84d7-399809578d26">PYP3NSX4DFEQ-15-201</_dlc_DocId>
    <_dlc_DocIdUrl xmlns="2026e193-403e-49b0-84d7-399809578d26">
      <Url>https://documents.city.kawarthalakes.on.ca/sites/CorpDocs/_layouts/15/DocIdRedir.aspx?ID=PYP3NSX4DFEQ-15-201</Url>
      <Description>PYP3NSX4DFEQ-15-201</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KL Form" ma:contentTypeID="0x010100AC0E575AF20E954A9F1097F9C42755560E0074D1912DE1298E459587E5D271612E3A" ma:contentTypeVersion="13" ma:contentTypeDescription="" ma:contentTypeScope="" ma:versionID="0339e9e7c15104462e36bb1551f2516c">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83e82300d8fc2912adb702c67d69f7ba"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ivision"/>
                <xsd:element ref="ns2:Form_x0020_Number" minOccurs="0"/>
                <xsd:element ref="ns2:COKL_x0020_Department"/>
                <xsd:element ref="ns2:Form_x0020_Title"/>
                <xsd:element ref="ns2:COKL_x0020_Subject"/>
                <xsd:element ref="ns2:Effective_x0020_Date"/>
                <xsd:element ref="ns2:Related_x0020_Docu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ma:displayName="COKL Division" ma:list="{1dd0464e-a240-48d1-892c-65f9c860b085}" ma:internalName="COKL_x0020_Division" ma:readOnly="false" ma:showField="Title" ma:web="9a81a57e-1799-4259-a456-052d3d590a00">
      <xsd:simpleType>
        <xsd:restriction base="dms:Lookup"/>
      </xsd:simpleType>
    </xsd:element>
    <xsd:element name="Form_x0020_Number" ma:index="3" nillable="true" ma:displayName="Form Number" ma:internalName="Form_x0020_Number" ma:readOnly="false">
      <xsd:simpleType>
        <xsd:restriction base="dms:Text">
          <xsd:maxLength value="255"/>
        </xsd:restriction>
      </xsd:simpleType>
    </xsd:element>
    <xsd:element name="COKL_x0020_Department" ma:index="4" ma:displayName="COKL Department" ma:list="{44f0ac20-0345-4b1c-a2ce-da04698d1fd5}" ma:internalName="COKL_x0020_Department" ma:readOnly="false" ma:showField="Title" ma:web="9a81a57e-1799-4259-a456-052d3d590a00">
      <xsd:simpleType>
        <xsd:restriction base="dms:Lookup"/>
      </xsd:simpleType>
    </xsd:element>
    <xsd:element name="Form_x0020_Title" ma:index="5" ma:displayName="Form Title" ma:internalName="Form_x0020_Title" ma:readOnly="false">
      <xsd:simpleType>
        <xsd:restriction base="dms:Text">
          <xsd:maxLength value="255"/>
        </xsd:restriction>
      </xsd:simpleType>
    </xsd:element>
    <xsd:element name="COKL_x0020_Subject" ma:index="6" ma:displayName="COKL Subject" ma:internalName="COKL_x0020_Subject" ma:readOnly="false">
      <xsd:simpleType>
        <xsd:restriction base="dms:Text">
          <xsd:maxLength value="255"/>
        </xsd:restriction>
      </xsd:simpleType>
    </xsd:element>
    <xsd:element name="Effective_x0020_Date" ma:index="7" ma:displayName="Effective Date" ma:default="[today]" ma:format="DateOnly" ma:internalName="Effective_x0020_Date" ma:readOnly="false">
      <xsd:simpleType>
        <xsd:restriction base="dms:DateTime"/>
      </xsd:simpleType>
    </xsd:element>
    <xsd:element name="Related_x0020_Documents" ma:index="8" nillable="true" ma:displayName="Related Documents" ma:internalName="Related_x0020_Docu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A386B-2E1F-41A5-A116-13C235F3FC54}">
  <ds:schemaRefs>
    <ds:schemaRef ds:uri="http://purl.org/dc/elements/1.1/"/>
    <ds:schemaRef ds:uri="http://schemas.microsoft.com/office/2006/metadata/properties"/>
    <ds:schemaRef ds:uri="9a81a57e-1799-4259-a456-052d3d590a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26e193-403e-49b0-84d7-399809578d26"/>
    <ds:schemaRef ds:uri="http://www.w3.org/XML/1998/namespace"/>
    <ds:schemaRef ds:uri="http://purl.org/dc/dcmitype/"/>
  </ds:schemaRefs>
</ds:datastoreItem>
</file>

<file path=customXml/itemProps2.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3.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4.xml><?xml version="1.0" encoding="utf-8"?>
<ds:datastoreItem xmlns:ds="http://schemas.openxmlformats.org/officeDocument/2006/customXml" ds:itemID="{BF38010C-B546-47A3-83AD-76222EE4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3</cp:revision>
  <dcterms:created xsi:type="dcterms:W3CDTF">2021-03-10T15:14:00Z</dcterms:created>
  <dcterms:modified xsi:type="dcterms:W3CDTF">2021-03-10T15:21:00Z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0x010100AC0E575AF20E954A9F1097F9C42755560E0074D1912DE1298E459587E5D271612E3A</vt:lpwstr>
  </property>
  <property fmtid="{D5CDD505-2E9C-101B-9397-08002B2CF9AE}" pid="3" name="_dlc_DocIdItemGuid">
    <vt:lpwstr>7295c25d-b80f-4b1d-9020-4dc63b3129dd</vt:lpwstr>
  </property>
</Properties>
</file>