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B803C5" w14:textId="77777777" w:rsidR="00331815" w:rsidRPr="002D769F" w:rsidRDefault="00331815">
      <w:pPr>
        <w:rPr>
          <w:rFonts w:cs="Arial"/>
        </w:rPr>
      </w:pPr>
      <w:bookmarkStart w:id="0" w:name="_GoBack"/>
      <w:bookmarkEnd w:id="0"/>
    </w:p>
    <w:tbl>
      <w:tblPr>
        <w:tblStyle w:val="TableGrid"/>
        <w:tblW w:w="0" w:type="auto"/>
        <w:tblLook w:val="04A0" w:firstRow="1" w:lastRow="0" w:firstColumn="1" w:lastColumn="0" w:noHBand="0" w:noVBand="1"/>
        <w:tblCaption w:val="Table"/>
        <w:tblDescription w:val="Table with two colums.  Reads left to right.  The column on the right will contain information prompted by the column on the left."/>
      </w:tblPr>
      <w:tblGrid>
        <w:gridCol w:w="4675"/>
        <w:gridCol w:w="4675"/>
      </w:tblGrid>
      <w:tr w:rsidR="0090099E" w:rsidRPr="002D769F" w14:paraId="3423B4A7" w14:textId="77777777" w:rsidTr="00FE48B2">
        <w:trPr>
          <w:trHeight w:val="521"/>
        </w:trPr>
        <w:tc>
          <w:tcPr>
            <w:tcW w:w="4788" w:type="dxa"/>
            <w:vAlign w:val="center"/>
          </w:tcPr>
          <w:p w14:paraId="48757BF3" w14:textId="77777777" w:rsidR="0090099E" w:rsidRPr="002D769F" w:rsidRDefault="0090099E" w:rsidP="00FE48B2">
            <w:pPr>
              <w:rPr>
                <w:rFonts w:cs="Arial"/>
              </w:rPr>
            </w:pPr>
            <w:r w:rsidRPr="002D769F">
              <w:rPr>
                <w:rFonts w:cs="Arial"/>
              </w:rPr>
              <w:t>Council Policy No.:</w:t>
            </w:r>
          </w:p>
        </w:tc>
        <w:tc>
          <w:tcPr>
            <w:tcW w:w="4788" w:type="dxa"/>
            <w:vAlign w:val="center"/>
          </w:tcPr>
          <w:p w14:paraId="5E210758" w14:textId="77777777" w:rsidR="0090099E" w:rsidRPr="002D769F" w:rsidRDefault="00780040" w:rsidP="00FE48B2">
            <w:pPr>
              <w:rPr>
                <w:rFonts w:cs="Arial"/>
              </w:rPr>
            </w:pPr>
            <w:r>
              <w:rPr>
                <w:rFonts w:cs="Arial"/>
              </w:rPr>
              <w:t>CP2024-001</w:t>
            </w:r>
          </w:p>
        </w:tc>
      </w:tr>
      <w:tr w:rsidR="0090099E" w:rsidRPr="002D769F" w14:paraId="7B6F01D1" w14:textId="77777777" w:rsidTr="00FE48B2">
        <w:trPr>
          <w:trHeight w:val="539"/>
        </w:trPr>
        <w:tc>
          <w:tcPr>
            <w:tcW w:w="4788" w:type="dxa"/>
            <w:vAlign w:val="center"/>
          </w:tcPr>
          <w:p w14:paraId="58D643E8" w14:textId="77777777" w:rsidR="0090099E" w:rsidRPr="002D769F" w:rsidRDefault="0090099E" w:rsidP="00FE48B2">
            <w:pPr>
              <w:rPr>
                <w:rFonts w:cs="Arial"/>
              </w:rPr>
            </w:pPr>
            <w:r w:rsidRPr="002D769F">
              <w:rPr>
                <w:rFonts w:cs="Arial"/>
              </w:rPr>
              <w:t>Council Policy Name:</w:t>
            </w:r>
          </w:p>
        </w:tc>
        <w:tc>
          <w:tcPr>
            <w:tcW w:w="4788" w:type="dxa"/>
            <w:vAlign w:val="center"/>
          </w:tcPr>
          <w:p w14:paraId="2EF801EF" w14:textId="77777777" w:rsidR="0090099E" w:rsidRPr="002D769F" w:rsidRDefault="002E3C2E" w:rsidP="00FE48B2">
            <w:pPr>
              <w:rPr>
                <w:rFonts w:cs="Arial"/>
              </w:rPr>
            </w:pPr>
            <w:r w:rsidRPr="002D769F">
              <w:rPr>
                <w:rFonts w:cs="Arial"/>
              </w:rPr>
              <w:t>Economic Development Fund</w:t>
            </w:r>
          </w:p>
        </w:tc>
      </w:tr>
      <w:tr w:rsidR="0090099E" w:rsidRPr="002D769F" w14:paraId="4532C22E" w14:textId="77777777" w:rsidTr="00FE48B2">
        <w:trPr>
          <w:trHeight w:val="530"/>
        </w:trPr>
        <w:tc>
          <w:tcPr>
            <w:tcW w:w="4788" w:type="dxa"/>
            <w:vAlign w:val="center"/>
          </w:tcPr>
          <w:p w14:paraId="6CA5A084" w14:textId="77777777" w:rsidR="0090099E" w:rsidRPr="002D769F" w:rsidRDefault="0090099E" w:rsidP="00FE48B2">
            <w:pPr>
              <w:rPr>
                <w:rFonts w:cs="Arial"/>
              </w:rPr>
            </w:pPr>
            <w:r w:rsidRPr="002D769F">
              <w:rPr>
                <w:rFonts w:cs="Arial"/>
              </w:rPr>
              <w:t>Date Approved by Council:</w:t>
            </w:r>
          </w:p>
        </w:tc>
        <w:tc>
          <w:tcPr>
            <w:tcW w:w="4788" w:type="dxa"/>
            <w:vAlign w:val="center"/>
          </w:tcPr>
          <w:p w14:paraId="290BCFE1" w14:textId="77777777" w:rsidR="0090099E" w:rsidRPr="002D769F" w:rsidRDefault="00780040" w:rsidP="00780040">
            <w:pPr>
              <w:rPr>
                <w:rFonts w:cs="Arial"/>
              </w:rPr>
            </w:pPr>
            <w:r>
              <w:rPr>
                <w:rFonts w:cs="Arial"/>
              </w:rPr>
              <w:t>March 19, 2024</w:t>
            </w:r>
            <w:r>
              <w:rPr>
                <w:rFonts w:cs="Arial"/>
              </w:rPr>
              <w:br/>
              <w:t>CW2024-061/CR2024-106</w:t>
            </w:r>
          </w:p>
        </w:tc>
      </w:tr>
      <w:tr w:rsidR="0090099E" w:rsidRPr="002D769F" w14:paraId="6630AC00" w14:textId="77777777" w:rsidTr="00FE48B2">
        <w:trPr>
          <w:trHeight w:val="530"/>
        </w:trPr>
        <w:tc>
          <w:tcPr>
            <w:tcW w:w="4788" w:type="dxa"/>
            <w:vAlign w:val="center"/>
          </w:tcPr>
          <w:p w14:paraId="47503793" w14:textId="77777777" w:rsidR="0090099E" w:rsidRPr="002D769F" w:rsidRDefault="0090099E" w:rsidP="00FE48B2">
            <w:pPr>
              <w:rPr>
                <w:rFonts w:cs="Arial"/>
              </w:rPr>
            </w:pPr>
            <w:r w:rsidRPr="002D769F">
              <w:rPr>
                <w:rFonts w:cs="Arial"/>
              </w:rPr>
              <w:t>Date revision approved by Council:</w:t>
            </w:r>
          </w:p>
        </w:tc>
        <w:tc>
          <w:tcPr>
            <w:tcW w:w="4788" w:type="dxa"/>
            <w:vAlign w:val="center"/>
          </w:tcPr>
          <w:p w14:paraId="6B70EC93" w14:textId="77777777" w:rsidR="0090099E" w:rsidRPr="002D769F" w:rsidRDefault="0090099E" w:rsidP="00FE48B2">
            <w:pPr>
              <w:rPr>
                <w:rFonts w:cs="Arial"/>
              </w:rPr>
            </w:pPr>
          </w:p>
        </w:tc>
      </w:tr>
      <w:tr w:rsidR="0090099E" w:rsidRPr="002D769F" w14:paraId="5BCC75E8" w14:textId="77777777" w:rsidTr="00FE48B2">
        <w:tc>
          <w:tcPr>
            <w:tcW w:w="4788" w:type="dxa"/>
            <w:vAlign w:val="center"/>
          </w:tcPr>
          <w:p w14:paraId="74436BB7" w14:textId="77777777" w:rsidR="0090099E" w:rsidRPr="002D769F" w:rsidRDefault="0090099E" w:rsidP="00FE48B2">
            <w:pPr>
              <w:rPr>
                <w:rFonts w:cs="Arial"/>
              </w:rPr>
            </w:pPr>
            <w:r w:rsidRPr="002D769F">
              <w:rPr>
                <w:rFonts w:cs="Arial"/>
              </w:rPr>
              <w:t>Related SOP, Management Directive, Council Policy, Forms</w:t>
            </w:r>
          </w:p>
        </w:tc>
        <w:tc>
          <w:tcPr>
            <w:tcW w:w="4788" w:type="dxa"/>
            <w:vAlign w:val="center"/>
          </w:tcPr>
          <w:p w14:paraId="59884503" w14:textId="77777777" w:rsidR="0090099E" w:rsidRPr="002D769F" w:rsidRDefault="0090099E" w:rsidP="00FE48B2">
            <w:pPr>
              <w:rPr>
                <w:rFonts w:cs="Arial"/>
              </w:rPr>
            </w:pPr>
          </w:p>
        </w:tc>
      </w:tr>
    </w:tbl>
    <w:p w14:paraId="4DD41BBF" w14:textId="77777777" w:rsidR="0090099E" w:rsidRPr="002D769F" w:rsidRDefault="0090099E" w:rsidP="0090099E">
      <w:pPr>
        <w:keepNext/>
        <w:keepLines/>
        <w:outlineLvl w:val="0"/>
        <w:rPr>
          <w:rFonts w:eastAsiaTheme="majorEastAsia" w:cs="Arial"/>
          <w:b/>
          <w:bCs/>
          <w:color w:val="2C3D7A"/>
        </w:rPr>
      </w:pPr>
      <w:r w:rsidRPr="002D769F">
        <w:rPr>
          <w:rFonts w:eastAsiaTheme="majorEastAsia" w:cs="Arial"/>
          <w:b/>
          <w:bCs/>
          <w:color w:val="2C3D7A"/>
        </w:rPr>
        <w:t>Policy Statement and Rationale:</w:t>
      </w:r>
    </w:p>
    <w:p w14:paraId="5D395FC0" w14:textId="77777777" w:rsidR="009141EB" w:rsidRPr="002D769F" w:rsidRDefault="009141EB" w:rsidP="009141EB">
      <w:pPr>
        <w:overflowPunct w:val="0"/>
        <w:autoSpaceDE w:val="0"/>
        <w:autoSpaceDN w:val="0"/>
        <w:adjustRightInd w:val="0"/>
        <w:textAlignment w:val="baseline"/>
        <w:rPr>
          <w:rFonts w:cs="Arial"/>
          <w:bCs/>
        </w:rPr>
      </w:pPr>
      <w:r w:rsidRPr="002D769F">
        <w:rPr>
          <w:rFonts w:cs="Arial"/>
          <w:bCs/>
        </w:rPr>
        <w:t>The Corporation of the City of Kawartha Lakes acknowledges the efforts of volunteer organizations located within the City.</w:t>
      </w:r>
    </w:p>
    <w:p w14:paraId="7D1B4221" w14:textId="77777777" w:rsidR="009141EB" w:rsidRPr="002D769F" w:rsidRDefault="009141EB" w:rsidP="009141EB">
      <w:pPr>
        <w:rPr>
          <w:rFonts w:cs="Arial"/>
          <w:bCs/>
        </w:rPr>
      </w:pPr>
      <w:r w:rsidRPr="002D769F">
        <w:rPr>
          <w:rFonts w:cs="Arial"/>
          <w:bCs/>
        </w:rPr>
        <w:t>The City has the opportunity to provide an avenue to create partnerships with these volunteer organizations to provide for the betterment of the City.</w:t>
      </w:r>
    </w:p>
    <w:p w14:paraId="19C4F615" w14:textId="77777777" w:rsidR="009141EB" w:rsidRPr="002D769F" w:rsidRDefault="009141EB" w:rsidP="009141EB">
      <w:pPr>
        <w:rPr>
          <w:rFonts w:cs="Arial"/>
          <w:bCs/>
        </w:rPr>
      </w:pPr>
      <w:r w:rsidRPr="002D769F">
        <w:rPr>
          <w:rFonts w:cs="Arial"/>
          <w:bCs/>
        </w:rPr>
        <w:t>The City wishes to support volunteer organizations yet not have such organizations become reliant on such supports thereby potentially eroding the strength and independence of such organizations.</w:t>
      </w:r>
    </w:p>
    <w:p w14:paraId="3421547A" w14:textId="77777777" w:rsidR="009141EB" w:rsidRPr="002D769F" w:rsidRDefault="009141EB" w:rsidP="009141EB">
      <w:pPr>
        <w:rPr>
          <w:rFonts w:cs="Arial"/>
          <w:bCs/>
        </w:rPr>
      </w:pPr>
      <w:r w:rsidRPr="002D769F">
        <w:rPr>
          <w:rFonts w:cs="Arial"/>
          <w:bCs/>
        </w:rPr>
        <w:t>The City wishes to provide financial assistance and support to these community organizations and associations in recognition of these groups as a valuable resource in helping the municipality provide a strong community focus.</w:t>
      </w:r>
    </w:p>
    <w:p w14:paraId="7DB2A5C8" w14:textId="77777777" w:rsidR="009141EB" w:rsidRPr="002D769F" w:rsidRDefault="009141EB" w:rsidP="009141EB">
      <w:pPr>
        <w:rPr>
          <w:rFonts w:cs="Arial"/>
          <w:bCs/>
        </w:rPr>
      </w:pPr>
      <w:r w:rsidRPr="002D769F">
        <w:rPr>
          <w:rFonts w:cs="Arial"/>
          <w:bCs/>
        </w:rPr>
        <w:t>The Municipal Act, Section 107 (1), General power to make grants, acknowledges Council’s authority to provide financial assistance through the following statement,</w:t>
      </w:r>
    </w:p>
    <w:p w14:paraId="498EE536" w14:textId="77777777" w:rsidR="009141EB" w:rsidRPr="002D769F" w:rsidRDefault="009141EB" w:rsidP="009141EB">
      <w:pPr>
        <w:rPr>
          <w:rFonts w:cs="Arial"/>
          <w:bCs/>
        </w:rPr>
      </w:pPr>
      <w:r w:rsidRPr="002D769F">
        <w:rPr>
          <w:rFonts w:cs="Arial"/>
          <w:bCs/>
        </w:rPr>
        <w:t>Despite any provision of this or any other Act relating to the giving of grants or aid by a municipality, subject to section 106, a municipality may make grants, on such terms as to security and otherwise as the council considers appropriate, to any person, group or body, including a fund, within or outside the boundaries of the municipality for any purpose that council considers to be in the interests of the municipality.</w:t>
      </w:r>
    </w:p>
    <w:p w14:paraId="09FC36B1" w14:textId="77777777" w:rsidR="009141EB" w:rsidRPr="002D769F" w:rsidRDefault="009141EB" w:rsidP="009141EB">
      <w:pPr>
        <w:overflowPunct w:val="0"/>
        <w:autoSpaceDE w:val="0"/>
        <w:autoSpaceDN w:val="0"/>
        <w:adjustRightInd w:val="0"/>
        <w:textAlignment w:val="baseline"/>
        <w:rPr>
          <w:rFonts w:cs="Arial"/>
          <w:bCs/>
          <w:iCs/>
        </w:rPr>
      </w:pPr>
      <w:r w:rsidRPr="002D769F">
        <w:rPr>
          <w:rFonts w:cs="Arial"/>
        </w:rPr>
        <w:lastRenderedPageBreak/>
        <w:t xml:space="preserve">The City therefore establishes this policy to guide the distribution of </w:t>
      </w:r>
      <w:r w:rsidR="00485FEC" w:rsidRPr="002D769F">
        <w:rPr>
          <w:rFonts w:cs="Arial"/>
        </w:rPr>
        <w:t>grant funds</w:t>
      </w:r>
      <w:r w:rsidRPr="002D769F">
        <w:rPr>
          <w:rFonts w:cs="Arial"/>
        </w:rPr>
        <w:t xml:space="preserve"> for the purpose of providing operating funding support to various community-based, </w:t>
      </w:r>
      <w:r w:rsidR="0023717F" w:rsidRPr="002D769F">
        <w:rPr>
          <w:rFonts w:cs="Arial"/>
        </w:rPr>
        <w:t>Not-For-Profit</w:t>
      </w:r>
      <w:r w:rsidRPr="002D769F">
        <w:rPr>
          <w:rFonts w:cs="Arial"/>
        </w:rPr>
        <w:t xml:space="preserve"> organizations</w:t>
      </w:r>
      <w:r w:rsidRPr="002D769F">
        <w:rPr>
          <w:rFonts w:cs="Arial"/>
          <w:bCs/>
          <w:iCs/>
        </w:rPr>
        <w:t>.</w:t>
      </w:r>
    </w:p>
    <w:p w14:paraId="2BCAD142" w14:textId="77777777" w:rsidR="008B6C17" w:rsidRPr="002D769F" w:rsidRDefault="008B6C17" w:rsidP="008B6C17">
      <w:pPr>
        <w:keepNext/>
        <w:keepLines/>
        <w:outlineLvl w:val="0"/>
        <w:rPr>
          <w:rFonts w:eastAsiaTheme="majorEastAsia" w:cs="Arial"/>
          <w:b/>
          <w:bCs/>
          <w:color w:val="2C3D7A"/>
        </w:rPr>
      </w:pPr>
      <w:r w:rsidRPr="002D769F">
        <w:rPr>
          <w:rFonts w:eastAsiaTheme="majorEastAsia" w:cs="Arial"/>
          <w:b/>
          <w:bCs/>
          <w:color w:val="2C3D7A"/>
        </w:rPr>
        <w:t>Scope:</w:t>
      </w:r>
    </w:p>
    <w:p w14:paraId="1ECAAA38" w14:textId="77777777" w:rsidR="00F94623" w:rsidRPr="002D769F" w:rsidRDefault="002E3C2E" w:rsidP="008B6C17">
      <w:pPr>
        <w:rPr>
          <w:rStyle w:val="fontstyle21"/>
          <w:rFonts w:ascii="Arial" w:hAnsi="Arial" w:cs="Arial"/>
        </w:rPr>
      </w:pPr>
      <w:r w:rsidRPr="002D769F">
        <w:rPr>
          <w:rStyle w:val="fontstyle21"/>
          <w:rFonts w:ascii="Arial" w:hAnsi="Arial" w:cs="Arial"/>
        </w:rPr>
        <w:t>The Economic Development Fund</w:t>
      </w:r>
      <w:r w:rsidR="008B6C17" w:rsidRPr="002D769F">
        <w:rPr>
          <w:rStyle w:val="fontstyle21"/>
          <w:rFonts w:ascii="Arial" w:hAnsi="Arial" w:cs="Arial"/>
        </w:rPr>
        <w:t xml:space="preserve"> is for</w:t>
      </w:r>
      <w:r w:rsidR="00F94623" w:rsidRPr="002D769F">
        <w:rPr>
          <w:rStyle w:val="fontstyle21"/>
          <w:rFonts w:ascii="Arial" w:hAnsi="Arial" w:cs="Arial"/>
        </w:rPr>
        <w:t xml:space="preserve"> </w:t>
      </w:r>
      <w:r w:rsidR="0023717F" w:rsidRPr="002D769F">
        <w:rPr>
          <w:rStyle w:val="fontstyle21"/>
          <w:rFonts w:ascii="Arial" w:hAnsi="Arial" w:cs="Arial"/>
        </w:rPr>
        <w:t>Not-For-Profit</w:t>
      </w:r>
      <w:r w:rsidR="00F94623" w:rsidRPr="002D769F">
        <w:rPr>
          <w:rStyle w:val="fontstyle21"/>
          <w:rFonts w:ascii="Arial" w:hAnsi="Arial" w:cs="Arial"/>
        </w:rPr>
        <w:t xml:space="preserve"> organizations operating within the City of Kawartha Lakes for the benefit of the residents and visitors of the City</w:t>
      </w:r>
      <w:r w:rsidR="00145EA0" w:rsidRPr="002D769F">
        <w:rPr>
          <w:rStyle w:val="fontstyle21"/>
          <w:rFonts w:ascii="Arial" w:hAnsi="Arial" w:cs="Arial"/>
        </w:rPr>
        <w:t xml:space="preserve"> in the focus areas of local economic development and culture</w:t>
      </w:r>
      <w:r w:rsidR="00F94623" w:rsidRPr="002D769F">
        <w:rPr>
          <w:rStyle w:val="fontstyle21"/>
          <w:rFonts w:ascii="Arial" w:hAnsi="Arial" w:cs="Arial"/>
        </w:rPr>
        <w:t xml:space="preserve">. </w:t>
      </w:r>
    </w:p>
    <w:p w14:paraId="5FF0E6A1" w14:textId="77777777" w:rsidR="00145EA0" w:rsidRPr="002D769F" w:rsidRDefault="00145EA0" w:rsidP="008B6C17">
      <w:pPr>
        <w:rPr>
          <w:rStyle w:val="fontstyle21"/>
          <w:rFonts w:ascii="Arial" w:hAnsi="Arial" w:cs="Arial"/>
        </w:rPr>
      </w:pPr>
      <w:r w:rsidRPr="002D769F">
        <w:rPr>
          <w:rStyle w:val="fontstyle21"/>
          <w:rFonts w:ascii="Arial" w:hAnsi="Arial" w:cs="Arial"/>
        </w:rPr>
        <w:t xml:space="preserve">The </w:t>
      </w:r>
      <w:r w:rsidR="002E3C2E" w:rsidRPr="002D769F">
        <w:rPr>
          <w:rStyle w:val="fontstyle21"/>
          <w:rFonts w:ascii="Arial" w:hAnsi="Arial" w:cs="Arial"/>
        </w:rPr>
        <w:t>Fund</w:t>
      </w:r>
      <w:r w:rsidRPr="002D769F">
        <w:rPr>
          <w:rStyle w:val="fontstyle21"/>
          <w:rFonts w:ascii="Arial" w:hAnsi="Arial" w:cs="Arial"/>
        </w:rPr>
        <w:t xml:space="preserve"> provides funding for organizations to advance the strategic priorities of the City as detailed in the Kawartha Lakes Strategic Plan, Kawartha Lakes Cultural Master Plan, Kawartha Lakes Economic Development Strategy, and other associated plans</w:t>
      </w:r>
      <w:r w:rsidR="004D1D88" w:rsidRPr="002D769F">
        <w:rPr>
          <w:rStyle w:val="fontstyle21"/>
          <w:rFonts w:ascii="Arial" w:hAnsi="Arial" w:cs="Arial"/>
        </w:rPr>
        <w:t xml:space="preserve"> or policies</w:t>
      </w:r>
      <w:r w:rsidRPr="002D769F">
        <w:rPr>
          <w:rStyle w:val="fontstyle21"/>
          <w:rFonts w:ascii="Arial" w:hAnsi="Arial" w:cs="Arial"/>
        </w:rPr>
        <w:t>.</w:t>
      </w:r>
    </w:p>
    <w:p w14:paraId="37CCA8D9" w14:textId="77777777" w:rsidR="00145EA0" w:rsidRPr="002D769F" w:rsidRDefault="002E3C2E" w:rsidP="008B6C17">
      <w:pPr>
        <w:rPr>
          <w:rStyle w:val="fontstyle21"/>
          <w:rFonts w:ascii="Arial" w:hAnsi="Arial" w:cs="Arial"/>
        </w:rPr>
      </w:pPr>
      <w:r w:rsidRPr="002D769F">
        <w:rPr>
          <w:rStyle w:val="fontstyle21"/>
          <w:rFonts w:ascii="Arial" w:hAnsi="Arial" w:cs="Arial"/>
        </w:rPr>
        <w:t>The Fund</w:t>
      </w:r>
      <w:r w:rsidR="00145EA0" w:rsidRPr="002D769F">
        <w:rPr>
          <w:rStyle w:val="fontstyle21"/>
          <w:rFonts w:ascii="Arial" w:hAnsi="Arial" w:cs="Arial"/>
        </w:rPr>
        <w:t xml:space="preserve"> will support the stability and sustainability of local organizations, supporting their contribution to the community while ensuring organizations retain their independence.</w:t>
      </w:r>
    </w:p>
    <w:p w14:paraId="4176580F" w14:textId="77777777" w:rsidR="00145EA0" w:rsidRPr="002D769F" w:rsidRDefault="002E3C2E" w:rsidP="008B6C17">
      <w:pPr>
        <w:rPr>
          <w:rStyle w:val="fontstyle21"/>
          <w:rFonts w:ascii="Arial" w:hAnsi="Arial" w:cs="Arial"/>
        </w:rPr>
      </w:pPr>
      <w:r w:rsidRPr="002D769F">
        <w:rPr>
          <w:rStyle w:val="fontstyle21"/>
          <w:rFonts w:ascii="Arial" w:hAnsi="Arial" w:cs="Arial"/>
        </w:rPr>
        <w:t>The Fund</w:t>
      </w:r>
      <w:r w:rsidR="00145EA0" w:rsidRPr="002D769F">
        <w:rPr>
          <w:rStyle w:val="fontstyle21"/>
          <w:rFonts w:ascii="Arial" w:hAnsi="Arial" w:cs="Arial"/>
        </w:rPr>
        <w:t xml:space="preserve"> will strengthen partnerships between the City and local organization for the betterment of the economic vibrancy of the City. </w:t>
      </w:r>
    </w:p>
    <w:p w14:paraId="741D1F5F" w14:textId="77777777" w:rsidR="0090099E" w:rsidRPr="002D769F" w:rsidRDefault="0090099E" w:rsidP="0090099E">
      <w:pPr>
        <w:rPr>
          <w:rFonts w:cs="Arial"/>
          <w:b/>
          <w:color w:val="2C3D7A"/>
        </w:rPr>
      </w:pPr>
      <w:r w:rsidRPr="002D769F">
        <w:rPr>
          <w:rFonts w:cs="Arial"/>
          <w:b/>
          <w:color w:val="2C3D7A"/>
        </w:rPr>
        <w:t>Definitions:</w:t>
      </w:r>
    </w:p>
    <w:p w14:paraId="1C497D3E" w14:textId="77777777" w:rsidR="009141EB" w:rsidRPr="002D769F" w:rsidRDefault="009141EB" w:rsidP="009141EB">
      <w:pPr>
        <w:rPr>
          <w:rFonts w:cs="Arial"/>
          <w:bCs/>
        </w:rPr>
      </w:pPr>
      <w:r w:rsidRPr="002D769F">
        <w:rPr>
          <w:rFonts w:cs="Arial"/>
          <w:bCs/>
        </w:rPr>
        <w:t>In reading and interpreting the</w:t>
      </w:r>
      <w:r w:rsidRPr="002D769F">
        <w:rPr>
          <w:rFonts w:cs="Arial"/>
          <w:b/>
        </w:rPr>
        <w:t xml:space="preserve"> </w:t>
      </w:r>
      <w:r w:rsidRPr="002D769F">
        <w:rPr>
          <w:rFonts w:cs="Arial"/>
          <w:bCs/>
        </w:rPr>
        <w:t>policy, the following definitions apply:</w:t>
      </w:r>
    </w:p>
    <w:p w14:paraId="4A568592" w14:textId="77777777" w:rsidR="009141EB" w:rsidRPr="002D769F" w:rsidRDefault="009141EB" w:rsidP="009141EB">
      <w:pPr>
        <w:rPr>
          <w:rFonts w:cs="Arial"/>
          <w:bCs/>
        </w:rPr>
      </w:pPr>
      <w:r w:rsidRPr="002D769F">
        <w:rPr>
          <w:rFonts w:cs="Arial"/>
          <w:bCs/>
        </w:rPr>
        <w:t>"City" means the Corporation of the City of Kawartha Lakes.</w:t>
      </w:r>
    </w:p>
    <w:p w14:paraId="744F07E7" w14:textId="77777777" w:rsidR="009141EB" w:rsidRPr="002D769F" w:rsidRDefault="009141EB" w:rsidP="009141EB">
      <w:pPr>
        <w:rPr>
          <w:rFonts w:cs="Arial"/>
        </w:rPr>
      </w:pPr>
      <w:r w:rsidRPr="002D769F">
        <w:rPr>
          <w:rFonts w:cs="Arial"/>
        </w:rPr>
        <w:t>“Culture” means a project or initiative which enhances the area of arts, historical importance, and intellectual achievement.</w:t>
      </w:r>
    </w:p>
    <w:p w14:paraId="16EF2F44" w14:textId="77777777" w:rsidR="00485FEC" w:rsidRPr="002D769F" w:rsidRDefault="00485FEC" w:rsidP="009141EB">
      <w:pPr>
        <w:rPr>
          <w:rFonts w:cs="Arial"/>
        </w:rPr>
      </w:pPr>
      <w:r w:rsidRPr="002D769F">
        <w:rPr>
          <w:rFonts w:cs="Arial"/>
        </w:rPr>
        <w:t xml:space="preserve">"Cultural Organization” means a local community group or association which operates as a </w:t>
      </w:r>
      <w:r w:rsidR="0023717F" w:rsidRPr="002D769F">
        <w:rPr>
          <w:rFonts w:cs="Arial"/>
        </w:rPr>
        <w:t>Not-For-Profit</w:t>
      </w:r>
      <w:r w:rsidRPr="002D769F">
        <w:rPr>
          <w:rFonts w:cs="Arial"/>
        </w:rPr>
        <w:t xml:space="preserve"> organization, is volunteer based, and provides a valuable “Cultural” resource or service, project or initiative which enhances the area of arts, historical importance, and intellectual achievement.  </w:t>
      </w:r>
    </w:p>
    <w:p w14:paraId="70F51167" w14:textId="77777777" w:rsidR="00EE4F45" w:rsidRPr="002D769F" w:rsidRDefault="00EE4F45" w:rsidP="00EE4F45">
      <w:pPr>
        <w:rPr>
          <w:rFonts w:cs="Arial"/>
        </w:rPr>
      </w:pPr>
      <w:r w:rsidRPr="002D769F">
        <w:rPr>
          <w:rFonts w:cs="Arial"/>
        </w:rPr>
        <w:t>“Cultural Master Plan” refers to the Council approved Cultural Master Plan as updated from time to time</w:t>
      </w:r>
    </w:p>
    <w:p w14:paraId="04A9841F" w14:textId="77777777" w:rsidR="00EE4F45" w:rsidRPr="002D769F" w:rsidRDefault="00EE4F45" w:rsidP="00EE4F45">
      <w:pPr>
        <w:rPr>
          <w:rFonts w:cs="Arial"/>
        </w:rPr>
      </w:pPr>
      <w:r w:rsidRPr="002D769F">
        <w:rPr>
          <w:rFonts w:cs="Arial"/>
        </w:rPr>
        <w:t>“Economic Development Strategy” refers to the Council approved Economic Development Strategy as updated from time to time</w:t>
      </w:r>
    </w:p>
    <w:p w14:paraId="763E5BB8" w14:textId="77777777" w:rsidR="00EE4F45" w:rsidRPr="002D769F" w:rsidRDefault="00EE4F45" w:rsidP="00EE4F45">
      <w:pPr>
        <w:rPr>
          <w:rFonts w:cs="Arial"/>
        </w:rPr>
      </w:pPr>
      <w:r w:rsidRPr="002D769F">
        <w:rPr>
          <w:rFonts w:cs="Arial"/>
        </w:rPr>
        <w:lastRenderedPageBreak/>
        <w:t>“Grant” a one time, annual, or multi-year allocation of funds provided by the City to a specific purpose which meets the criteria in a specific program as published in the respective Guideline.</w:t>
      </w:r>
    </w:p>
    <w:p w14:paraId="5151A677" w14:textId="77777777" w:rsidR="00EE4F45" w:rsidRPr="002D769F" w:rsidRDefault="00EE4F45" w:rsidP="00EE4F45">
      <w:pPr>
        <w:rPr>
          <w:rFonts w:cs="Arial"/>
        </w:rPr>
      </w:pPr>
      <w:r w:rsidRPr="002D769F">
        <w:rPr>
          <w:rFonts w:cs="Arial"/>
        </w:rPr>
        <w:t xml:space="preserve">“Guidelines” a published document containing comprehensive information about a specific grant program. Guidelines may be amended from time to time. </w:t>
      </w:r>
    </w:p>
    <w:p w14:paraId="446C108D" w14:textId="77777777" w:rsidR="00EE4F45" w:rsidRPr="002D769F" w:rsidRDefault="00EE4F45" w:rsidP="00EE4F45">
      <w:pPr>
        <w:rPr>
          <w:rFonts w:cs="Arial"/>
        </w:rPr>
      </w:pPr>
      <w:r w:rsidRPr="002D769F">
        <w:rPr>
          <w:rFonts w:cs="Arial"/>
        </w:rPr>
        <w:t>“Kawartha Lakes Strategic Plan” refers to the Council approved corporate Strategic plan as updated from time to time</w:t>
      </w:r>
    </w:p>
    <w:p w14:paraId="00C3CB97" w14:textId="77777777" w:rsidR="00E04133" w:rsidRPr="002D769F" w:rsidRDefault="00E04133" w:rsidP="00EE4F45">
      <w:pPr>
        <w:rPr>
          <w:rFonts w:cs="Arial"/>
        </w:rPr>
      </w:pPr>
      <w:r w:rsidRPr="002D769F">
        <w:rPr>
          <w:rFonts w:cs="Arial"/>
        </w:rPr>
        <w:t>“L</w:t>
      </w:r>
      <w:r w:rsidR="00EE4F45" w:rsidRPr="002D769F">
        <w:rPr>
          <w:rFonts w:cs="Arial"/>
        </w:rPr>
        <w:t xml:space="preserve">ocal economic development” a community driven place-based process where communities identify and initiate their own solutions to economic, social and environmental issues to build healthy, economically viable local communities. </w:t>
      </w:r>
    </w:p>
    <w:p w14:paraId="72661594" w14:textId="77777777" w:rsidR="009141EB" w:rsidRPr="002D769F" w:rsidRDefault="009141EB" w:rsidP="00EE4F45">
      <w:pPr>
        <w:rPr>
          <w:rFonts w:cs="Arial"/>
        </w:rPr>
      </w:pPr>
      <w:r w:rsidRPr="002D769F">
        <w:rPr>
          <w:rFonts w:cs="Arial"/>
        </w:rPr>
        <w:t>“Program” a funding opportunity provided by the City, governed by published guidelines. Eligibility, funding levels and processes vary between programs. Programs may be one-time, temporary or ongoing and are subject to change.</w:t>
      </w:r>
    </w:p>
    <w:p w14:paraId="5156B1AC" w14:textId="77777777" w:rsidR="0090099E" w:rsidRPr="002D769F" w:rsidRDefault="0090099E" w:rsidP="00B2041E">
      <w:pPr>
        <w:keepNext/>
        <w:keepLines/>
        <w:outlineLvl w:val="0"/>
        <w:rPr>
          <w:rFonts w:eastAsiaTheme="majorEastAsia" w:cs="Arial"/>
          <w:b/>
          <w:bCs/>
          <w:color w:val="2C3D7A"/>
        </w:rPr>
      </w:pPr>
      <w:r w:rsidRPr="002D769F">
        <w:rPr>
          <w:rFonts w:eastAsiaTheme="majorEastAsia" w:cs="Arial"/>
          <w:b/>
          <w:bCs/>
          <w:color w:val="2C3D7A"/>
        </w:rPr>
        <w:t>Policy:</w:t>
      </w:r>
    </w:p>
    <w:p w14:paraId="05EAEFE0" w14:textId="77777777" w:rsidR="009141EB" w:rsidRPr="002D769F" w:rsidRDefault="003D236C" w:rsidP="00B2041E">
      <w:pPr>
        <w:pStyle w:val="ListParagraph"/>
        <w:numPr>
          <w:ilvl w:val="0"/>
          <w:numId w:val="8"/>
        </w:numPr>
        <w:contextualSpacing w:val="0"/>
        <w:rPr>
          <w:rFonts w:eastAsiaTheme="majorEastAsia" w:cs="Arial"/>
        </w:rPr>
      </w:pPr>
      <w:r w:rsidRPr="002D769F">
        <w:rPr>
          <w:rFonts w:eastAsiaTheme="majorEastAsia" w:cs="Arial"/>
        </w:rPr>
        <w:t xml:space="preserve">Council established the following </w:t>
      </w:r>
      <w:r w:rsidR="00F94623" w:rsidRPr="002D769F">
        <w:rPr>
          <w:rFonts w:eastAsiaTheme="majorEastAsia" w:cs="Arial"/>
        </w:rPr>
        <w:t>focus</w:t>
      </w:r>
      <w:r w:rsidR="002E3C2E" w:rsidRPr="002D769F">
        <w:rPr>
          <w:rFonts w:eastAsiaTheme="majorEastAsia" w:cs="Arial"/>
        </w:rPr>
        <w:t xml:space="preserve"> areas for </w:t>
      </w:r>
      <w:r w:rsidR="0023717F" w:rsidRPr="002D769F">
        <w:rPr>
          <w:rFonts w:eastAsiaTheme="majorEastAsia" w:cs="Arial"/>
        </w:rPr>
        <w:t>Not-For-Profit</w:t>
      </w:r>
      <w:r w:rsidRPr="002D769F">
        <w:rPr>
          <w:rFonts w:eastAsiaTheme="majorEastAsia" w:cs="Arial"/>
        </w:rPr>
        <w:t xml:space="preserve"> grant</w:t>
      </w:r>
      <w:r w:rsidR="00B02AAA" w:rsidRPr="002D769F">
        <w:rPr>
          <w:rFonts w:eastAsiaTheme="majorEastAsia" w:cs="Arial"/>
        </w:rPr>
        <w:t xml:space="preserve"> </w:t>
      </w:r>
      <w:r w:rsidR="00F94623" w:rsidRPr="002D769F">
        <w:rPr>
          <w:rFonts w:eastAsiaTheme="majorEastAsia" w:cs="Arial"/>
        </w:rPr>
        <w:t>programs</w:t>
      </w:r>
      <w:r w:rsidRPr="002D769F">
        <w:rPr>
          <w:rFonts w:eastAsiaTheme="majorEastAsia" w:cs="Arial"/>
        </w:rPr>
        <w:t>:</w:t>
      </w:r>
    </w:p>
    <w:p w14:paraId="2101166E" w14:textId="77777777" w:rsidR="003D236C" w:rsidRPr="002D769F" w:rsidRDefault="003D236C" w:rsidP="00B2041E">
      <w:pPr>
        <w:pStyle w:val="ListParagraph"/>
        <w:numPr>
          <w:ilvl w:val="1"/>
          <w:numId w:val="8"/>
        </w:numPr>
        <w:contextualSpacing w:val="0"/>
        <w:rPr>
          <w:rFonts w:eastAsiaTheme="majorEastAsia" w:cs="Arial"/>
        </w:rPr>
      </w:pPr>
      <w:r w:rsidRPr="002D769F">
        <w:rPr>
          <w:rFonts w:eastAsiaTheme="majorEastAsia" w:cs="Arial"/>
        </w:rPr>
        <w:t>Culture</w:t>
      </w:r>
    </w:p>
    <w:p w14:paraId="41C63A53" w14:textId="77777777" w:rsidR="002E3C2E" w:rsidRPr="002D769F" w:rsidRDefault="003D236C" w:rsidP="002E3C2E">
      <w:pPr>
        <w:pStyle w:val="ListParagraph"/>
        <w:numPr>
          <w:ilvl w:val="1"/>
          <w:numId w:val="8"/>
        </w:numPr>
        <w:contextualSpacing w:val="0"/>
        <w:rPr>
          <w:rFonts w:eastAsiaTheme="majorEastAsia" w:cs="Arial"/>
        </w:rPr>
      </w:pPr>
      <w:r w:rsidRPr="002D769F">
        <w:rPr>
          <w:rFonts w:eastAsiaTheme="majorEastAsia" w:cs="Arial"/>
        </w:rPr>
        <w:t>Local Economic Development</w:t>
      </w:r>
    </w:p>
    <w:p w14:paraId="6CB85D1D" w14:textId="77777777" w:rsidR="003D236C" w:rsidRPr="002D769F" w:rsidRDefault="00B02AAA" w:rsidP="00B2041E">
      <w:pPr>
        <w:pStyle w:val="ListParagraph"/>
        <w:numPr>
          <w:ilvl w:val="0"/>
          <w:numId w:val="8"/>
        </w:numPr>
        <w:contextualSpacing w:val="0"/>
        <w:rPr>
          <w:rFonts w:eastAsiaTheme="majorEastAsia" w:cs="Arial"/>
        </w:rPr>
      </w:pPr>
      <w:r w:rsidRPr="002D769F">
        <w:rPr>
          <w:rFonts w:eastAsiaTheme="majorEastAsia" w:cs="Arial"/>
        </w:rPr>
        <w:t xml:space="preserve">Grant funds may include both operating and project related </w:t>
      </w:r>
      <w:r w:rsidR="004D1D88" w:rsidRPr="002D769F">
        <w:rPr>
          <w:rFonts w:eastAsiaTheme="majorEastAsia" w:cs="Arial"/>
        </w:rPr>
        <w:t>programs and will advance the Kawartha Lakes Strategic Plan, Kawartha Lakes Cultural Plan, and/or Kawartha Lakes Economic Development Strategy, and other strategies or policies as appropriate.</w:t>
      </w:r>
    </w:p>
    <w:p w14:paraId="77D90F01" w14:textId="77777777" w:rsidR="008B6C17" w:rsidRPr="002D769F" w:rsidRDefault="008B6C17" w:rsidP="00B2041E">
      <w:pPr>
        <w:pStyle w:val="ListParagraph"/>
        <w:numPr>
          <w:ilvl w:val="0"/>
          <w:numId w:val="8"/>
        </w:numPr>
        <w:contextualSpacing w:val="0"/>
        <w:rPr>
          <w:rFonts w:eastAsiaTheme="majorEastAsia" w:cs="Arial"/>
        </w:rPr>
      </w:pPr>
      <w:r w:rsidRPr="002D769F">
        <w:rPr>
          <w:rFonts w:eastAsiaTheme="majorEastAsia" w:cs="Arial"/>
        </w:rPr>
        <w:t>Guidelines will be developed and p</w:t>
      </w:r>
      <w:r w:rsidR="004D1D88" w:rsidRPr="002D769F">
        <w:rPr>
          <w:rFonts w:eastAsiaTheme="majorEastAsia" w:cs="Arial"/>
        </w:rPr>
        <w:t>ublished for all grant programs.</w:t>
      </w:r>
    </w:p>
    <w:p w14:paraId="5D2181BD" w14:textId="77777777" w:rsidR="008B6C17" w:rsidRPr="002D769F" w:rsidRDefault="008B6C17" w:rsidP="00B2041E">
      <w:pPr>
        <w:pStyle w:val="ListParagraph"/>
        <w:numPr>
          <w:ilvl w:val="0"/>
          <w:numId w:val="8"/>
        </w:numPr>
        <w:contextualSpacing w:val="0"/>
        <w:rPr>
          <w:rFonts w:eastAsiaTheme="majorEastAsia" w:cs="Arial"/>
        </w:rPr>
      </w:pPr>
      <w:r w:rsidRPr="002D769F">
        <w:rPr>
          <w:rFonts w:eastAsiaTheme="majorEastAsia" w:cs="Arial"/>
        </w:rPr>
        <w:t>Applications will be reviewed and authorized</w:t>
      </w:r>
      <w:r w:rsidR="008F5B8F" w:rsidRPr="002D769F">
        <w:rPr>
          <w:rFonts w:eastAsiaTheme="majorEastAsia" w:cs="Arial"/>
        </w:rPr>
        <w:t xml:space="preserve"> by the Director of Development Services</w:t>
      </w:r>
      <w:r w:rsidR="00313E6B" w:rsidRPr="002D769F">
        <w:rPr>
          <w:rFonts w:eastAsiaTheme="majorEastAsia" w:cs="Arial"/>
        </w:rPr>
        <w:t>, or designate, and reported to Council for information.</w:t>
      </w:r>
    </w:p>
    <w:p w14:paraId="697B0A8C" w14:textId="77777777" w:rsidR="00145EA0" w:rsidRPr="002D769F" w:rsidRDefault="00313E6B" w:rsidP="00B2041E">
      <w:pPr>
        <w:pStyle w:val="ListParagraph"/>
        <w:numPr>
          <w:ilvl w:val="0"/>
          <w:numId w:val="8"/>
        </w:numPr>
        <w:contextualSpacing w:val="0"/>
        <w:rPr>
          <w:rFonts w:eastAsiaTheme="majorEastAsia" w:cs="Arial"/>
        </w:rPr>
      </w:pPr>
      <w:r w:rsidRPr="002D769F">
        <w:rPr>
          <w:rFonts w:eastAsiaTheme="majorEastAsia" w:cs="Arial"/>
        </w:rPr>
        <w:t>Grant recipients are required to complete annual reporting, remain in good standing, and be working towards the financial sustainability and independence of their organization.</w:t>
      </w:r>
    </w:p>
    <w:p w14:paraId="3050835D" w14:textId="77777777" w:rsidR="00313E6B" w:rsidRPr="002D769F" w:rsidRDefault="002D769F" w:rsidP="002D769F">
      <w:pPr>
        <w:rPr>
          <w:rFonts w:eastAsiaTheme="majorEastAsia" w:cs="Arial"/>
        </w:rPr>
      </w:pPr>
      <w:r w:rsidRPr="002D769F">
        <w:rPr>
          <w:rFonts w:eastAsiaTheme="majorEastAsia" w:cs="Arial"/>
        </w:rPr>
        <w:t>6.</w:t>
      </w:r>
      <w:r w:rsidRPr="002D769F">
        <w:rPr>
          <w:rFonts w:eastAsiaTheme="majorEastAsia" w:cs="Arial"/>
        </w:rPr>
        <w:tab/>
      </w:r>
      <w:r w:rsidR="003D236C" w:rsidRPr="002D769F">
        <w:rPr>
          <w:rFonts w:eastAsiaTheme="majorEastAsia" w:cs="Arial"/>
        </w:rPr>
        <w:t>Budget</w:t>
      </w:r>
    </w:p>
    <w:p w14:paraId="1BCC4CD8" w14:textId="77777777" w:rsidR="00B2041E" w:rsidRPr="002D769F" w:rsidRDefault="002D769F" w:rsidP="002D769F">
      <w:pPr>
        <w:pStyle w:val="ListParagraph"/>
        <w:ind w:left="792" w:hanging="432"/>
        <w:contextualSpacing w:val="0"/>
        <w:rPr>
          <w:rFonts w:eastAsiaTheme="majorEastAsia" w:cs="Arial"/>
        </w:rPr>
      </w:pPr>
      <w:r w:rsidRPr="002D769F">
        <w:rPr>
          <w:rFonts w:eastAsiaTheme="majorEastAsia" w:cs="Arial"/>
        </w:rPr>
        <w:t>6.1</w:t>
      </w:r>
      <w:r w:rsidRPr="002D769F">
        <w:rPr>
          <w:rFonts w:eastAsiaTheme="majorEastAsia" w:cs="Arial"/>
        </w:rPr>
        <w:tab/>
      </w:r>
      <w:r w:rsidR="00B2041E" w:rsidRPr="002D769F">
        <w:rPr>
          <w:rFonts w:eastAsiaTheme="majorEastAsia" w:cs="Arial"/>
        </w:rPr>
        <w:t>Council will establish base operating funding allocations for each focus area</w:t>
      </w:r>
      <w:r w:rsidR="002E3C2E" w:rsidRPr="002D769F">
        <w:rPr>
          <w:rFonts w:eastAsiaTheme="majorEastAsia" w:cs="Arial"/>
        </w:rPr>
        <w:t>.</w:t>
      </w:r>
    </w:p>
    <w:p w14:paraId="07ACCDF1" w14:textId="77777777" w:rsidR="00B2041E" w:rsidRPr="002D769F" w:rsidRDefault="002D769F" w:rsidP="002D769F">
      <w:pPr>
        <w:pStyle w:val="ListParagraph"/>
        <w:ind w:left="792" w:hanging="432"/>
        <w:contextualSpacing w:val="0"/>
        <w:rPr>
          <w:rFonts w:eastAsiaTheme="majorEastAsia" w:cs="Arial"/>
        </w:rPr>
      </w:pPr>
      <w:r w:rsidRPr="002D769F">
        <w:rPr>
          <w:rFonts w:eastAsiaTheme="majorEastAsia" w:cs="Arial"/>
        </w:rPr>
        <w:lastRenderedPageBreak/>
        <w:t>6.2</w:t>
      </w:r>
      <w:r w:rsidRPr="002D769F">
        <w:rPr>
          <w:rFonts w:eastAsiaTheme="majorEastAsia" w:cs="Arial"/>
        </w:rPr>
        <w:tab/>
      </w:r>
      <w:r w:rsidR="00A47714" w:rsidRPr="002D769F">
        <w:rPr>
          <w:rFonts w:eastAsiaTheme="majorEastAsia" w:cs="Arial"/>
        </w:rPr>
        <w:t>Funds not expended in a program in any given year will be</w:t>
      </w:r>
      <w:r w:rsidR="003D4A50" w:rsidRPr="002D769F">
        <w:rPr>
          <w:rFonts w:eastAsiaTheme="majorEastAsia" w:cs="Arial"/>
        </w:rPr>
        <w:t xml:space="preserve"> transferred to the General Contingency Reserve at year end and available for funding</w:t>
      </w:r>
      <w:r w:rsidR="00A47714" w:rsidRPr="002D769F">
        <w:rPr>
          <w:rFonts w:eastAsiaTheme="majorEastAsia" w:cs="Arial"/>
        </w:rPr>
        <w:t xml:space="preserve"> </w:t>
      </w:r>
      <w:r w:rsidR="003D4A50" w:rsidRPr="002D769F">
        <w:rPr>
          <w:rFonts w:eastAsiaTheme="majorEastAsia" w:cs="Arial"/>
        </w:rPr>
        <w:t>the</w:t>
      </w:r>
      <w:r w:rsidR="00A47714" w:rsidRPr="002D769F">
        <w:rPr>
          <w:rFonts w:eastAsiaTheme="majorEastAsia" w:cs="Arial"/>
        </w:rPr>
        <w:t xml:space="preserve"> program in a subsequent year(s).</w:t>
      </w:r>
      <w:r w:rsidR="00552CBB" w:rsidRPr="002D769F">
        <w:rPr>
          <w:rFonts w:eastAsiaTheme="majorEastAsia" w:cs="Arial"/>
        </w:rPr>
        <w:t xml:space="preserve"> </w:t>
      </w:r>
    </w:p>
    <w:p w14:paraId="0B65575E" w14:textId="77777777" w:rsidR="00B2041E" w:rsidRPr="002D769F" w:rsidRDefault="002D769F" w:rsidP="002D769F">
      <w:pPr>
        <w:pStyle w:val="ListParagraph"/>
        <w:ind w:left="792" w:hanging="432"/>
        <w:contextualSpacing w:val="0"/>
        <w:rPr>
          <w:rFonts w:eastAsiaTheme="majorEastAsia" w:cs="Arial"/>
        </w:rPr>
      </w:pPr>
      <w:r w:rsidRPr="002D769F">
        <w:rPr>
          <w:rFonts w:eastAsiaTheme="majorEastAsia" w:cs="Arial"/>
        </w:rPr>
        <w:t>6.3</w:t>
      </w:r>
      <w:r w:rsidRPr="002D769F">
        <w:rPr>
          <w:rFonts w:eastAsiaTheme="majorEastAsia" w:cs="Arial"/>
        </w:rPr>
        <w:tab/>
      </w:r>
      <w:r w:rsidR="00552CBB" w:rsidRPr="002D769F">
        <w:rPr>
          <w:rFonts w:eastAsiaTheme="majorEastAsia" w:cs="Arial"/>
        </w:rPr>
        <w:t>Should the funding ask of eligible organizations exceed the program budget, funds will be distributed to organizations on a proportional basis.</w:t>
      </w:r>
    </w:p>
    <w:p w14:paraId="49D56932" w14:textId="77777777" w:rsidR="00B2041E" w:rsidRPr="002D769F" w:rsidRDefault="002D769F" w:rsidP="002D769F">
      <w:pPr>
        <w:pStyle w:val="ListParagraph"/>
        <w:ind w:left="792" w:hanging="432"/>
        <w:contextualSpacing w:val="0"/>
        <w:rPr>
          <w:rFonts w:eastAsiaTheme="majorEastAsia" w:cs="Arial"/>
        </w:rPr>
      </w:pPr>
      <w:r w:rsidRPr="002D769F">
        <w:rPr>
          <w:rFonts w:eastAsiaTheme="majorEastAsia" w:cs="Arial"/>
        </w:rPr>
        <w:t>6.4</w:t>
      </w:r>
      <w:r w:rsidRPr="002D769F">
        <w:rPr>
          <w:rFonts w:eastAsiaTheme="majorEastAsia" w:cs="Arial"/>
        </w:rPr>
        <w:tab/>
      </w:r>
      <w:r w:rsidR="00F94623" w:rsidRPr="002D769F">
        <w:rPr>
          <w:rFonts w:eastAsiaTheme="majorEastAsia" w:cs="Arial"/>
        </w:rPr>
        <w:t xml:space="preserve">Annual amendments to the funding program base budget will be made in line with the cost of living index as established by Council. </w:t>
      </w:r>
    </w:p>
    <w:p w14:paraId="1B3177E9" w14:textId="77777777" w:rsidR="00A47714" w:rsidRPr="002D769F" w:rsidRDefault="002D769F" w:rsidP="002D769F">
      <w:pPr>
        <w:pStyle w:val="ListParagraph"/>
        <w:ind w:left="792" w:hanging="432"/>
        <w:contextualSpacing w:val="0"/>
        <w:rPr>
          <w:rFonts w:eastAsiaTheme="majorEastAsia" w:cs="Arial"/>
        </w:rPr>
      </w:pPr>
      <w:r w:rsidRPr="002D769F">
        <w:rPr>
          <w:rFonts w:eastAsiaTheme="majorEastAsia" w:cs="Arial"/>
        </w:rPr>
        <w:t>6.5</w:t>
      </w:r>
      <w:r w:rsidRPr="002D769F">
        <w:rPr>
          <w:rFonts w:eastAsiaTheme="majorEastAsia" w:cs="Arial"/>
        </w:rPr>
        <w:tab/>
      </w:r>
      <w:r w:rsidR="00A47714" w:rsidRPr="002D769F">
        <w:rPr>
          <w:rFonts w:eastAsiaTheme="majorEastAsia" w:cs="Arial"/>
        </w:rPr>
        <w:t>Council may, through the annual budget process, increase or decrease funding allocations for any program</w:t>
      </w:r>
      <w:r w:rsidR="008B6C17" w:rsidRPr="002D769F">
        <w:rPr>
          <w:rFonts w:eastAsiaTheme="majorEastAsia" w:cs="Arial"/>
        </w:rPr>
        <w:t>.</w:t>
      </w:r>
    </w:p>
    <w:p w14:paraId="53D1E9D4" w14:textId="77777777" w:rsidR="0090099E" w:rsidRPr="002D769F" w:rsidRDefault="0090099E" w:rsidP="0090099E">
      <w:pPr>
        <w:keepNext/>
        <w:keepLines/>
        <w:outlineLvl w:val="0"/>
        <w:rPr>
          <w:rFonts w:eastAsiaTheme="majorEastAsia" w:cs="Arial"/>
          <w:b/>
          <w:bCs/>
          <w:color w:val="2C3D7A"/>
        </w:rPr>
      </w:pPr>
      <w:r w:rsidRPr="002D769F">
        <w:rPr>
          <w:rFonts w:eastAsiaTheme="majorEastAsia" w:cs="Arial"/>
          <w:b/>
          <w:bCs/>
          <w:color w:val="2C3D7A"/>
        </w:rPr>
        <w:t>Revision History:</w:t>
      </w:r>
    </w:p>
    <w:p w14:paraId="37044F18" w14:textId="77777777" w:rsidR="0090099E" w:rsidRPr="002D769F" w:rsidRDefault="0090099E" w:rsidP="0090099E">
      <w:pPr>
        <w:keepNext/>
        <w:jc w:val="both"/>
        <w:rPr>
          <w:rFonts w:cs="Arial"/>
          <w:bCs/>
        </w:rPr>
      </w:pPr>
      <w:r w:rsidRPr="002D769F">
        <w:rPr>
          <w:rFonts w:cs="Arial"/>
          <w:bCs/>
        </w:rPr>
        <w:t>Proposed Date of Review:</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Table"/>
        <w:tblDescription w:val="The table reads left to right and outlines when the policy was revised and what the revision was."/>
      </w:tblPr>
      <w:tblGrid>
        <w:gridCol w:w="1217"/>
        <w:gridCol w:w="970"/>
        <w:gridCol w:w="3933"/>
        <w:gridCol w:w="2160"/>
      </w:tblGrid>
      <w:tr w:rsidR="0090099E" w:rsidRPr="002D769F" w14:paraId="13E8CEB8" w14:textId="77777777" w:rsidTr="00FE48B2">
        <w:trPr>
          <w:trHeight w:val="485"/>
        </w:trPr>
        <w:tc>
          <w:tcPr>
            <w:tcW w:w="1217" w:type="dxa"/>
            <w:shd w:val="clear" w:color="auto" w:fill="auto"/>
            <w:vAlign w:val="center"/>
          </w:tcPr>
          <w:p w14:paraId="3B5B26D5" w14:textId="77777777" w:rsidR="0090099E" w:rsidRPr="002D769F" w:rsidRDefault="0090099E" w:rsidP="00FE48B2">
            <w:pPr>
              <w:jc w:val="center"/>
              <w:rPr>
                <w:rFonts w:cs="Arial"/>
                <w:b/>
                <w:bCs/>
              </w:rPr>
            </w:pPr>
            <w:r w:rsidRPr="002D769F">
              <w:rPr>
                <w:rFonts w:cs="Arial"/>
                <w:b/>
                <w:bCs/>
              </w:rPr>
              <w:t>Revision</w:t>
            </w:r>
          </w:p>
        </w:tc>
        <w:tc>
          <w:tcPr>
            <w:tcW w:w="970" w:type="dxa"/>
            <w:shd w:val="clear" w:color="auto" w:fill="auto"/>
            <w:vAlign w:val="center"/>
          </w:tcPr>
          <w:p w14:paraId="32ED8E6C" w14:textId="77777777" w:rsidR="0090099E" w:rsidRPr="002D769F" w:rsidRDefault="0090099E" w:rsidP="00FE48B2">
            <w:pPr>
              <w:jc w:val="center"/>
              <w:rPr>
                <w:rFonts w:cs="Arial"/>
                <w:b/>
                <w:bCs/>
              </w:rPr>
            </w:pPr>
            <w:r w:rsidRPr="002D769F">
              <w:rPr>
                <w:rFonts w:cs="Arial"/>
                <w:b/>
                <w:bCs/>
              </w:rPr>
              <w:t>Date</w:t>
            </w:r>
          </w:p>
        </w:tc>
        <w:tc>
          <w:tcPr>
            <w:tcW w:w="3933" w:type="dxa"/>
            <w:shd w:val="clear" w:color="auto" w:fill="auto"/>
            <w:vAlign w:val="center"/>
          </w:tcPr>
          <w:p w14:paraId="5E7DA54A" w14:textId="77777777" w:rsidR="0090099E" w:rsidRPr="002D769F" w:rsidRDefault="00170791" w:rsidP="00FE48B2">
            <w:pPr>
              <w:jc w:val="center"/>
              <w:rPr>
                <w:rFonts w:cs="Arial"/>
                <w:b/>
                <w:bCs/>
              </w:rPr>
            </w:pPr>
            <w:r w:rsidRPr="002D769F">
              <w:rPr>
                <w:rFonts w:cs="Arial"/>
                <w:b/>
                <w:bCs/>
              </w:rPr>
              <w:t>Description of C</w:t>
            </w:r>
            <w:r w:rsidR="0090099E" w:rsidRPr="002D769F">
              <w:rPr>
                <w:rFonts w:cs="Arial"/>
                <w:b/>
                <w:bCs/>
              </w:rPr>
              <w:t>hanges</w:t>
            </w:r>
          </w:p>
        </w:tc>
        <w:tc>
          <w:tcPr>
            <w:tcW w:w="2160" w:type="dxa"/>
            <w:shd w:val="clear" w:color="auto" w:fill="auto"/>
            <w:vAlign w:val="center"/>
          </w:tcPr>
          <w:p w14:paraId="153B02D8" w14:textId="77777777" w:rsidR="0090099E" w:rsidRPr="002D769F" w:rsidRDefault="0090099E" w:rsidP="00FE48B2">
            <w:pPr>
              <w:jc w:val="center"/>
              <w:rPr>
                <w:rFonts w:cs="Arial"/>
                <w:b/>
                <w:bCs/>
              </w:rPr>
            </w:pPr>
            <w:r w:rsidRPr="002D769F">
              <w:rPr>
                <w:rFonts w:cs="Arial"/>
                <w:b/>
                <w:bCs/>
              </w:rPr>
              <w:t>Requested By</w:t>
            </w:r>
          </w:p>
        </w:tc>
      </w:tr>
      <w:tr w:rsidR="0090099E" w:rsidRPr="002D769F" w14:paraId="48EA2795" w14:textId="77777777" w:rsidTr="00FE48B2">
        <w:trPr>
          <w:trHeight w:val="432"/>
        </w:trPr>
        <w:tc>
          <w:tcPr>
            <w:tcW w:w="1217" w:type="dxa"/>
            <w:vAlign w:val="center"/>
          </w:tcPr>
          <w:p w14:paraId="654F2FCD" w14:textId="77777777" w:rsidR="0090099E" w:rsidRPr="002D769F" w:rsidRDefault="0090099E" w:rsidP="00FE48B2">
            <w:pPr>
              <w:rPr>
                <w:rFonts w:cs="Arial"/>
              </w:rPr>
            </w:pPr>
            <w:r w:rsidRPr="002D769F">
              <w:rPr>
                <w:rFonts w:cs="Arial"/>
              </w:rPr>
              <w:t>0.0</w:t>
            </w:r>
          </w:p>
        </w:tc>
        <w:tc>
          <w:tcPr>
            <w:tcW w:w="970" w:type="dxa"/>
            <w:vAlign w:val="center"/>
          </w:tcPr>
          <w:p w14:paraId="29E9A5D6" w14:textId="77777777" w:rsidR="0090099E" w:rsidRPr="002D769F" w:rsidRDefault="0090099E" w:rsidP="00FE48B2">
            <w:pPr>
              <w:rPr>
                <w:rFonts w:cs="Arial"/>
              </w:rPr>
            </w:pPr>
            <w:r w:rsidRPr="002D769F">
              <w:rPr>
                <w:rFonts w:cs="Arial"/>
              </w:rPr>
              <w:t>[Date]</w:t>
            </w:r>
          </w:p>
        </w:tc>
        <w:tc>
          <w:tcPr>
            <w:tcW w:w="3933" w:type="dxa"/>
            <w:vAlign w:val="center"/>
          </w:tcPr>
          <w:p w14:paraId="038BDED5" w14:textId="77777777" w:rsidR="0090099E" w:rsidRPr="002D769F" w:rsidRDefault="0090099E" w:rsidP="00FE48B2">
            <w:pPr>
              <w:rPr>
                <w:rFonts w:cs="Arial"/>
              </w:rPr>
            </w:pPr>
            <w:r w:rsidRPr="002D769F">
              <w:rPr>
                <w:rFonts w:cs="Arial"/>
              </w:rPr>
              <w:t>Initial Release</w:t>
            </w:r>
          </w:p>
        </w:tc>
        <w:tc>
          <w:tcPr>
            <w:tcW w:w="2160" w:type="dxa"/>
            <w:vAlign w:val="center"/>
          </w:tcPr>
          <w:p w14:paraId="27F04DEC" w14:textId="77777777" w:rsidR="0090099E" w:rsidRPr="002D769F" w:rsidRDefault="0090099E" w:rsidP="00FE48B2">
            <w:pPr>
              <w:rPr>
                <w:rFonts w:cs="Arial"/>
              </w:rPr>
            </w:pPr>
          </w:p>
        </w:tc>
      </w:tr>
    </w:tbl>
    <w:p w14:paraId="59FD5898" w14:textId="77777777" w:rsidR="008E5E29" w:rsidRPr="002D769F" w:rsidRDefault="008E5E29" w:rsidP="00DA0765">
      <w:pPr>
        <w:spacing w:before="0" w:after="200" w:line="276" w:lineRule="auto"/>
        <w:rPr>
          <w:rFonts w:cs="Arial"/>
        </w:rPr>
      </w:pPr>
    </w:p>
    <w:sectPr w:rsidR="008E5E29" w:rsidRPr="002D769F" w:rsidSect="008E5E29">
      <w:footerReference w:type="default" r:id="rId10"/>
      <w:headerReference w:type="first" r:id="rId11"/>
      <w:pgSz w:w="12240" w:h="15840"/>
      <w:pgMar w:top="200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030765" w14:textId="77777777" w:rsidR="00360450" w:rsidRDefault="00360450" w:rsidP="00226B10">
      <w:r>
        <w:separator/>
      </w:r>
    </w:p>
  </w:endnote>
  <w:endnote w:type="continuationSeparator" w:id="0">
    <w:p w14:paraId="183F7387" w14:textId="77777777" w:rsidR="00360450" w:rsidRDefault="00360450" w:rsidP="00226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ahoma" w:hAnsi="Tahoma" w:cs="Tahoma"/>
        <w:sz w:val="20"/>
        <w:szCs w:val="20"/>
      </w:rPr>
      <w:id w:val="1056980064"/>
      <w:docPartObj>
        <w:docPartGallery w:val="Page Numbers (Bottom of Page)"/>
        <w:docPartUnique/>
      </w:docPartObj>
    </w:sdtPr>
    <w:sdtEndPr/>
    <w:sdtContent>
      <w:sdt>
        <w:sdtPr>
          <w:rPr>
            <w:rFonts w:ascii="Tahoma" w:hAnsi="Tahoma" w:cs="Tahoma"/>
            <w:sz w:val="20"/>
            <w:szCs w:val="20"/>
          </w:rPr>
          <w:id w:val="860082579"/>
          <w:docPartObj>
            <w:docPartGallery w:val="Page Numbers (Top of Page)"/>
            <w:docPartUnique/>
          </w:docPartObj>
        </w:sdtPr>
        <w:sdtEndPr/>
        <w:sdtContent>
          <w:p w14:paraId="1A166E24" w14:textId="22DD8C85" w:rsidR="00A136DA" w:rsidRPr="00A136DA" w:rsidRDefault="0023717F" w:rsidP="00A136DA">
            <w:pPr>
              <w:pStyle w:val="Footer"/>
              <w:jc w:val="right"/>
              <w:rPr>
                <w:rFonts w:ascii="Tahoma" w:hAnsi="Tahoma" w:cs="Tahoma"/>
                <w:sz w:val="20"/>
                <w:szCs w:val="20"/>
              </w:rPr>
            </w:pPr>
            <w:r>
              <w:rPr>
                <w:rFonts w:ascii="Tahoma" w:hAnsi="Tahoma" w:cs="Tahoma"/>
                <w:sz w:val="20"/>
                <w:szCs w:val="20"/>
              </w:rPr>
              <w:t>Not-For-Profit</w:t>
            </w:r>
            <w:r w:rsidR="00552CBB" w:rsidRPr="00552CBB">
              <w:rPr>
                <w:rFonts w:ascii="Tahoma" w:hAnsi="Tahoma" w:cs="Tahoma"/>
                <w:sz w:val="20"/>
                <w:szCs w:val="20"/>
              </w:rPr>
              <w:t xml:space="preserve"> Grant Policy</w:t>
            </w:r>
            <w:r w:rsidR="00A136DA" w:rsidRPr="00A136DA">
              <w:rPr>
                <w:rFonts w:ascii="Tahoma" w:hAnsi="Tahoma" w:cs="Tahoma"/>
                <w:sz w:val="20"/>
                <w:szCs w:val="20"/>
              </w:rPr>
              <w:br/>
              <w:t xml:space="preserve">Page </w:t>
            </w:r>
            <w:r w:rsidR="00A136DA" w:rsidRPr="00A136DA">
              <w:rPr>
                <w:rFonts w:ascii="Tahoma" w:hAnsi="Tahoma" w:cs="Tahoma"/>
                <w:bCs/>
                <w:sz w:val="20"/>
                <w:szCs w:val="20"/>
              </w:rPr>
              <w:fldChar w:fldCharType="begin"/>
            </w:r>
            <w:r w:rsidR="00A136DA" w:rsidRPr="00A136DA">
              <w:rPr>
                <w:rFonts w:ascii="Tahoma" w:hAnsi="Tahoma" w:cs="Tahoma"/>
                <w:bCs/>
                <w:sz w:val="20"/>
                <w:szCs w:val="20"/>
              </w:rPr>
              <w:instrText xml:space="preserve"> PAGE </w:instrText>
            </w:r>
            <w:r w:rsidR="00A136DA" w:rsidRPr="00A136DA">
              <w:rPr>
                <w:rFonts w:ascii="Tahoma" w:hAnsi="Tahoma" w:cs="Tahoma"/>
                <w:bCs/>
                <w:sz w:val="20"/>
                <w:szCs w:val="20"/>
              </w:rPr>
              <w:fldChar w:fldCharType="separate"/>
            </w:r>
            <w:r w:rsidR="003F09CC">
              <w:rPr>
                <w:rFonts w:ascii="Tahoma" w:hAnsi="Tahoma" w:cs="Tahoma"/>
                <w:bCs/>
                <w:noProof/>
                <w:sz w:val="20"/>
                <w:szCs w:val="20"/>
              </w:rPr>
              <w:t>2</w:t>
            </w:r>
            <w:r w:rsidR="00A136DA" w:rsidRPr="00A136DA">
              <w:rPr>
                <w:rFonts w:ascii="Tahoma" w:hAnsi="Tahoma" w:cs="Tahoma"/>
                <w:bCs/>
                <w:sz w:val="20"/>
                <w:szCs w:val="20"/>
              </w:rPr>
              <w:fldChar w:fldCharType="end"/>
            </w:r>
            <w:r w:rsidR="00A136DA" w:rsidRPr="00A136DA">
              <w:rPr>
                <w:rFonts w:ascii="Tahoma" w:hAnsi="Tahoma" w:cs="Tahoma"/>
                <w:sz w:val="20"/>
                <w:szCs w:val="20"/>
              </w:rPr>
              <w:t xml:space="preserve"> of </w:t>
            </w:r>
            <w:r w:rsidR="00A136DA" w:rsidRPr="00A136DA">
              <w:rPr>
                <w:rFonts w:ascii="Tahoma" w:hAnsi="Tahoma" w:cs="Tahoma"/>
                <w:bCs/>
                <w:sz w:val="20"/>
                <w:szCs w:val="20"/>
              </w:rPr>
              <w:fldChar w:fldCharType="begin"/>
            </w:r>
            <w:r w:rsidR="00A136DA" w:rsidRPr="00A136DA">
              <w:rPr>
                <w:rFonts w:ascii="Tahoma" w:hAnsi="Tahoma" w:cs="Tahoma"/>
                <w:bCs/>
                <w:sz w:val="20"/>
                <w:szCs w:val="20"/>
              </w:rPr>
              <w:instrText xml:space="preserve"> NUMPAGES  </w:instrText>
            </w:r>
            <w:r w:rsidR="00A136DA" w:rsidRPr="00A136DA">
              <w:rPr>
                <w:rFonts w:ascii="Tahoma" w:hAnsi="Tahoma" w:cs="Tahoma"/>
                <w:bCs/>
                <w:sz w:val="20"/>
                <w:szCs w:val="20"/>
              </w:rPr>
              <w:fldChar w:fldCharType="separate"/>
            </w:r>
            <w:r w:rsidR="003F09CC">
              <w:rPr>
                <w:rFonts w:ascii="Tahoma" w:hAnsi="Tahoma" w:cs="Tahoma"/>
                <w:bCs/>
                <w:noProof/>
                <w:sz w:val="20"/>
                <w:szCs w:val="20"/>
              </w:rPr>
              <w:t>4</w:t>
            </w:r>
            <w:r w:rsidR="00A136DA" w:rsidRPr="00A136DA">
              <w:rPr>
                <w:rFonts w:ascii="Tahoma" w:hAnsi="Tahoma" w:cs="Tahoma"/>
                <w:bCs/>
                <w:sz w:val="20"/>
                <w:szCs w:val="20"/>
              </w:rPr>
              <w:fldChar w:fldCharType="end"/>
            </w:r>
          </w:p>
        </w:sdtContent>
      </w:sdt>
    </w:sdtContent>
  </w:sdt>
  <w:p w14:paraId="698C276E" w14:textId="77777777" w:rsidR="00226B10" w:rsidRPr="00A136DA" w:rsidRDefault="00226B10" w:rsidP="00A136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DEA123" w14:textId="77777777" w:rsidR="00360450" w:rsidRDefault="00360450" w:rsidP="00226B10">
      <w:r>
        <w:separator/>
      </w:r>
    </w:p>
  </w:footnote>
  <w:footnote w:type="continuationSeparator" w:id="0">
    <w:p w14:paraId="45D87B67" w14:textId="77777777" w:rsidR="00360450" w:rsidRDefault="00360450" w:rsidP="00226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E2411" w14:textId="77777777" w:rsidR="008E5E29" w:rsidRPr="009E7C86" w:rsidRDefault="008E5E29" w:rsidP="008E5E29">
    <w:pPr>
      <w:tabs>
        <w:tab w:val="center" w:pos="4320"/>
        <w:tab w:val="right" w:pos="8640"/>
      </w:tabs>
      <w:ind w:left="3690" w:hanging="1080"/>
      <w:jc w:val="center"/>
      <w:rPr>
        <w:rFonts w:ascii="Tahoma" w:hAnsi="Tahoma" w:cs="Tahoma"/>
        <w:b/>
        <w:color w:val="1D9C8F"/>
        <w:sz w:val="36"/>
        <w:szCs w:val="36"/>
      </w:rPr>
    </w:pPr>
    <w:r w:rsidRPr="009E7C86">
      <w:rPr>
        <w:rFonts w:ascii="Tahoma" w:hAnsi="Tahoma" w:cs="Tahoma"/>
        <w:b/>
        <w:noProof/>
        <w:color w:val="1D9C8F"/>
        <w:sz w:val="36"/>
        <w:szCs w:val="36"/>
        <w:lang w:val="en-CA" w:eastAsia="en-CA"/>
      </w:rPr>
      <w:drawing>
        <wp:anchor distT="0" distB="0" distL="114300" distR="114300" simplePos="0" relativeHeight="251656704" behindDoc="0" locked="0" layoutInCell="1" allowOverlap="1" wp14:anchorId="65AA8520" wp14:editId="59C20EF7">
          <wp:simplePos x="0" y="0"/>
          <wp:positionH relativeFrom="margin">
            <wp:posOffset>-140607</wp:posOffset>
          </wp:positionH>
          <wp:positionV relativeFrom="margin">
            <wp:posOffset>-1004570</wp:posOffset>
          </wp:positionV>
          <wp:extent cx="1938528" cy="831476"/>
          <wp:effectExtent l="0" t="0" r="5080" b="6985"/>
          <wp:wrapSquare wrapText="bothSides"/>
          <wp:docPr id="2" name="Picture 2" descr="City of Kawartha Lakes Logo" title="City of Kawartha Lak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8528" cy="831476"/>
                  </a:xfrm>
                  <a:prstGeom prst="rect">
                    <a:avLst/>
                  </a:prstGeom>
                </pic:spPr>
              </pic:pic>
            </a:graphicData>
          </a:graphic>
          <wp14:sizeRelH relativeFrom="margin">
            <wp14:pctWidth>0</wp14:pctWidth>
          </wp14:sizeRelH>
          <wp14:sizeRelV relativeFrom="margin">
            <wp14:pctHeight>0</wp14:pctHeight>
          </wp14:sizeRelV>
        </wp:anchor>
      </w:drawing>
    </w:r>
    <w:r>
      <w:rPr>
        <w:rFonts w:ascii="Tahoma" w:hAnsi="Tahoma" w:cs="Tahoma"/>
        <w:b/>
        <w:noProof/>
        <w:color w:val="1D9C8F"/>
        <w:sz w:val="36"/>
        <w:szCs w:val="36"/>
        <w:lang w:eastAsia="en-CA"/>
      </w:rPr>
      <w:t xml:space="preserve">Council Policy </w:t>
    </w:r>
  </w:p>
  <w:p w14:paraId="3F4A77B1" w14:textId="77777777" w:rsidR="008E5E29" w:rsidRDefault="008E5E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F12F1"/>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FB67A19"/>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7B3A01"/>
    <w:multiLevelType w:val="hybridMultilevel"/>
    <w:tmpl w:val="F13632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43E28A7"/>
    <w:multiLevelType w:val="multilevel"/>
    <w:tmpl w:val="422A9772"/>
    <w:lvl w:ilvl="0">
      <w:start w:val="1"/>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48D85BAA"/>
    <w:multiLevelType w:val="hybridMultilevel"/>
    <w:tmpl w:val="9D6E36B0"/>
    <w:lvl w:ilvl="0" w:tplc="64604354">
      <w:start w:val="1"/>
      <w:numFmt w:val="decimal"/>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49E21C12"/>
    <w:multiLevelType w:val="hybridMultilevel"/>
    <w:tmpl w:val="F7B8E25C"/>
    <w:lvl w:ilvl="0" w:tplc="EBB8A64A">
      <w:start w:val="2021"/>
      <w:numFmt w:val="bullet"/>
      <w:lvlText w:val=""/>
      <w:lvlJc w:val="left"/>
      <w:pPr>
        <w:ind w:left="720" w:hanging="360"/>
      </w:pPr>
      <w:rPr>
        <w:rFonts w:ascii="Symbol" w:eastAsiaTheme="minorHAnsi" w:hAnsi="Symbol" w:cs="Tahoma"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C31613E"/>
    <w:multiLevelType w:val="multilevel"/>
    <w:tmpl w:val="422A9772"/>
    <w:lvl w:ilvl="0">
      <w:start w:val="1"/>
      <w:numFmt w:val="decimal"/>
      <w:lvlText w:val="%1"/>
      <w:lvlJc w:val="left"/>
      <w:pPr>
        <w:ind w:left="720" w:hanging="360"/>
      </w:pPr>
      <w:rPr>
        <w:rFonts w:cs="Times New Roman" w:hint="default"/>
      </w:rPr>
    </w:lvl>
    <w:lvl w:ilvl="1">
      <w:start w:val="2"/>
      <w:numFmt w:val="decimal"/>
      <w:lvlText w:val="%1.%2"/>
      <w:lvlJc w:val="left"/>
      <w:pPr>
        <w:ind w:left="720" w:hanging="36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08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44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2160" w:hanging="1800"/>
      </w:pPr>
      <w:rPr>
        <w:rFonts w:cs="Times New Roman" w:hint="default"/>
      </w:rPr>
    </w:lvl>
  </w:abstractNum>
  <w:abstractNum w:abstractNumId="7" w15:restartNumberingAfterBreak="0">
    <w:nsid w:val="74B76871"/>
    <w:multiLevelType w:val="hybridMultilevel"/>
    <w:tmpl w:val="103409A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4"/>
  </w:num>
  <w:num w:numId="2">
    <w:abstractNumId w:val="2"/>
  </w:num>
  <w:num w:numId="3">
    <w:abstractNumId w:val="7"/>
  </w:num>
  <w:num w:numId="4">
    <w:abstractNumId w:val="3"/>
  </w:num>
  <w:num w:numId="5">
    <w:abstractNumId w:val="6"/>
  </w:num>
  <w:num w:numId="6">
    <w:abstractNumId w:val="1"/>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B10"/>
    <w:rsid w:val="00065EA2"/>
    <w:rsid w:val="000D553C"/>
    <w:rsid w:val="00125894"/>
    <w:rsid w:val="00145EA0"/>
    <w:rsid w:val="0016230F"/>
    <w:rsid w:val="00170791"/>
    <w:rsid w:val="00226B10"/>
    <w:rsid w:val="0023717F"/>
    <w:rsid w:val="002700F8"/>
    <w:rsid w:val="002D769F"/>
    <w:rsid w:val="002E3C2E"/>
    <w:rsid w:val="00313E6B"/>
    <w:rsid w:val="00331815"/>
    <w:rsid w:val="00360450"/>
    <w:rsid w:val="003A1867"/>
    <w:rsid w:val="003D236C"/>
    <w:rsid w:val="003D4A50"/>
    <w:rsid w:val="003E69C2"/>
    <w:rsid w:val="003F09CC"/>
    <w:rsid w:val="00470011"/>
    <w:rsid w:val="00485FEC"/>
    <w:rsid w:val="004D1D88"/>
    <w:rsid w:val="00513640"/>
    <w:rsid w:val="00552CBB"/>
    <w:rsid w:val="005A42B0"/>
    <w:rsid w:val="006C50B4"/>
    <w:rsid w:val="00764AD7"/>
    <w:rsid w:val="00780040"/>
    <w:rsid w:val="0087433D"/>
    <w:rsid w:val="00883B6D"/>
    <w:rsid w:val="00884D5E"/>
    <w:rsid w:val="008B3001"/>
    <w:rsid w:val="008B6C17"/>
    <w:rsid w:val="008E5E29"/>
    <w:rsid w:val="008F5B8F"/>
    <w:rsid w:val="0090099E"/>
    <w:rsid w:val="009141EB"/>
    <w:rsid w:val="009E7C86"/>
    <w:rsid w:val="00A136DA"/>
    <w:rsid w:val="00A232E4"/>
    <w:rsid w:val="00A47714"/>
    <w:rsid w:val="00AF4FA4"/>
    <w:rsid w:val="00B02AAA"/>
    <w:rsid w:val="00B2041E"/>
    <w:rsid w:val="00B614C0"/>
    <w:rsid w:val="00B91986"/>
    <w:rsid w:val="00CD7281"/>
    <w:rsid w:val="00D248DA"/>
    <w:rsid w:val="00D761C7"/>
    <w:rsid w:val="00DA0765"/>
    <w:rsid w:val="00E04133"/>
    <w:rsid w:val="00E074D5"/>
    <w:rsid w:val="00EB64C0"/>
    <w:rsid w:val="00EE4F45"/>
    <w:rsid w:val="00F94623"/>
    <w:rsid w:val="00FF31D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1A1D8A"/>
  <w15:docId w15:val="{3CD1DD54-2330-4FDA-BAED-52CF4F737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0791"/>
    <w:pPr>
      <w:spacing w:before="240" w:after="240" w:line="240" w:lineRule="auto"/>
    </w:pPr>
    <w:rPr>
      <w:rFonts w:ascii="Arial" w:eastAsia="Times New Roman" w:hAnsi="Arial" w:cs="Times New Roman"/>
      <w:sz w:val="24"/>
      <w:szCs w:val="24"/>
      <w:lang w:val="en-US"/>
    </w:rPr>
  </w:style>
  <w:style w:type="paragraph" w:styleId="Heading1">
    <w:name w:val="heading 1"/>
    <w:basedOn w:val="Normal"/>
    <w:next w:val="Normal"/>
    <w:link w:val="Heading1Char"/>
    <w:uiPriority w:val="9"/>
    <w:qFormat/>
    <w:rsid w:val="00226B10"/>
    <w:pPr>
      <w:keepNext/>
      <w:keepLines/>
      <w:outlineLvl w:val="0"/>
    </w:pPr>
    <w:rPr>
      <w:rFonts w:eastAsiaTheme="majorEastAsia"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B10"/>
    <w:pPr>
      <w:tabs>
        <w:tab w:val="center" w:pos="4680"/>
        <w:tab w:val="right" w:pos="9360"/>
      </w:tabs>
    </w:pPr>
  </w:style>
  <w:style w:type="character" w:customStyle="1" w:styleId="HeaderChar">
    <w:name w:val="Header Char"/>
    <w:basedOn w:val="DefaultParagraphFont"/>
    <w:link w:val="Header"/>
    <w:uiPriority w:val="99"/>
    <w:rsid w:val="00226B10"/>
  </w:style>
  <w:style w:type="paragraph" w:styleId="Footer">
    <w:name w:val="footer"/>
    <w:basedOn w:val="Normal"/>
    <w:link w:val="FooterChar"/>
    <w:uiPriority w:val="99"/>
    <w:unhideWhenUsed/>
    <w:rsid w:val="00226B10"/>
    <w:pPr>
      <w:tabs>
        <w:tab w:val="center" w:pos="4680"/>
        <w:tab w:val="right" w:pos="9360"/>
      </w:tabs>
    </w:pPr>
  </w:style>
  <w:style w:type="character" w:customStyle="1" w:styleId="FooterChar">
    <w:name w:val="Footer Char"/>
    <w:basedOn w:val="DefaultParagraphFont"/>
    <w:link w:val="Footer"/>
    <w:uiPriority w:val="99"/>
    <w:rsid w:val="00226B10"/>
  </w:style>
  <w:style w:type="paragraph" w:styleId="BalloonText">
    <w:name w:val="Balloon Text"/>
    <w:basedOn w:val="Normal"/>
    <w:link w:val="BalloonTextChar"/>
    <w:uiPriority w:val="99"/>
    <w:semiHidden/>
    <w:unhideWhenUsed/>
    <w:rsid w:val="00226B10"/>
    <w:rPr>
      <w:rFonts w:ascii="Tahoma" w:hAnsi="Tahoma" w:cs="Tahoma"/>
      <w:sz w:val="16"/>
      <w:szCs w:val="16"/>
    </w:rPr>
  </w:style>
  <w:style w:type="character" w:customStyle="1" w:styleId="BalloonTextChar">
    <w:name w:val="Balloon Text Char"/>
    <w:basedOn w:val="DefaultParagraphFont"/>
    <w:link w:val="BalloonText"/>
    <w:uiPriority w:val="99"/>
    <w:semiHidden/>
    <w:rsid w:val="00226B10"/>
    <w:rPr>
      <w:rFonts w:ascii="Tahoma" w:hAnsi="Tahoma" w:cs="Tahoma"/>
      <w:sz w:val="16"/>
      <w:szCs w:val="16"/>
    </w:rPr>
  </w:style>
  <w:style w:type="character" w:customStyle="1" w:styleId="Heading1Char">
    <w:name w:val="Heading 1 Char"/>
    <w:basedOn w:val="DefaultParagraphFont"/>
    <w:link w:val="Heading1"/>
    <w:uiPriority w:val="9"/>
    <w:rsid w:val="00226B10"/>
    <w:rPr>
      <w:rFonts w:ascii="Arial" w:eastAsiaTheme="majorEastAsia" w:hAnsi="Arial" w:cstheme="majorBidi"/>
      <w:b/>
      <w:bCs/>
      <w:sz w:val="24"/>
      <w:szCs w:val="28"/>
      <w:lang w:val="en-US"/>
    </w:rPr>
  </w:style>
  <w:style w:type="table" w:styleId="TableGrid">
    <w:name w:val="Table Grid"/>
    <w:basedOn w:val="TableNormal"/>
    <w:rsid w:val="00A136DA"/>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236C"/>
    <w:pPr>
      <w:ind w:left="720"/>
      <w:contextualSpacing/>
    </w:pPr>
  </w:style>
  <w:style w:type="character" w:customStyle="1" w:styleId="fontstyle21">
    <w:name w:val="fontstyle21"/>
    <w:basedOn w:val="DefaultParagraphFont"/>
    <w:rsid w:val="008B6C17"/>
    <w:rPr>
      <w:rFonts w:ascii="Tahoma" w:hAnsi="Tahoma" w:cs="Tahoma" w:hint="default"/>
      <w:b w:val="0"/>
      <w:bCs w:val="0"/>
      <w:i w:val="0"/>
      <w:iCs w:val="0"/>
      <w:color w:val="000000"/>
      <w:sz w:val="24"/>
      <w:szCs w:val="24"/>
    </w:rPr>
  </w:style>
  <w:style w:type="character" w:styleId="CommentReference">
    <w:name w:val="annotation reference"/>
    <w:basedOn w:val="DefaultParagraphFont"/>
    <w:uiPriority w:val="99"/>
    <w:semiHidden/>
    <w:unhideWhenUsed/>
    <w:rsid w:val="00552CBB"/>
    <w:rPr>
      <w:sz w:val="16"/>
      <w:szCs w:val="16"/>
    </w:rPr>
  </w:style>
  <w:style w:type="paragraph" w:styleId="CommentText">
    <w:name w:val="annotation text"/>
    <w:basedOn w:val="Normal"/>
    <w:link w:val="CommentTextChar"/>
    <w:uiPriority w:val="99"/>
    <w:semiHidden/>
    <w:unhideWhenUsed/>
    <w:rsid w:val="00552CBB"/>
    <w:rPr>
      <w:sz w:val="20"/>
      <w:szCs w:val="20"/>
    </w:rPr>
  </w:style>
  <w:style w:type="character" w:customStyle="1" w:styleId="CommentTextChar">
    <w:name w:val="Comment Text Char"/>
    <w:basedOn w:val="DefaultParagraphFont"/>
    <w:link w:val="CommentText"/>
    <w:uiPriority w:val="99"/>
    <w:semiHidden/>
    <w:rsid w:val="00552CBB"/>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552CBB"/>
    <w:rPr>
      <w:b/>
      <w:bCs/>
    </w:rPr>
  </w:style>
  <w:style w:type="character" w:customStyle="1" w:styleId="CommentSubjectChar">
    <w:name w:val="Comment Subject Char"/>
    <w:basedOn w:val="CommentTextChar"/>
    <w:link w:val="CommentSubject"/>
    <w:uiPriority w:val="99"/>
    <w:semiHidden/>
    <w:rsid w:val="00552CBB"/>
    <w:rPr>
      <w:rFonts w:ascii="Arial" w:eastAsia="Times New Roman" w:hAnsi="Arial"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ecords_x0020_Classification xmlns="e63dacc3-515c-4cce-91e5-d3c507c5e648">6</Records_x0020_Classification>
    <COKL_x0020_Division xmlns="e63dacc3-515c-4cce-91e5-d3c507c5e648">39</COKL_x0020_Division>
    <COKL_x0020_Department xmlns="e63dacc3-515c-4cce-91e5-d3c507c5e648">1</COKL_x0020_Department>
    <Effective_x0020_Date xmlns="e63dacc3-515c-4cce-91e5-d3c507c5e648">2024-03-19T04:00:00+00:00</Effective_x0020_Date>
    <Related_x0020_Procedure xmlns="e63dacc3-515c-4cce-91e5-d3c507c5e648" xsi:nil="true"/>
    <Policy_x0020_Category xmlns="e63dacc3-515c-4cce-91e5-d3c507c5e648">Section O - Economic Development</Policy_x0020_Category>
    <Policy_x0020_Number xmlns="e63dacc3-515c-4cce-91e5-d3c507c5e648">CP2024-001</Policy_x0020_Number>
    <Approval_x0020_Date xmlns="e63dacc3-515c-4cce-91e5-d3c507c5e648">2024-03-19T04:00:00+00:00</Approval_x0020_Date>
    <Policy_x0020_Name xmlns="e63dacc3-515c-4cce-91e5-d3c507c5e648">Economic Development Fund Policy</Policy_x0020_Name>
    <Related_x0020_Policy xmlns="e63dacc3-515c-4cce-91e5-d3c507c5e648" xsi:nil="true"/>
  </documentManagement>
</p:properties>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Policy" ma:contentTypeID="0x010100E24A556774E52E4FBFF9E8F286F22CDF09002E1E36AF83C5464C8B6D7CF5C0419972" ma:contentTypeVersion="28" ma:contentTypeDescription="" ma:contentTypeScope="" ma:versionID="bb204323bda44d78019e56f2b7ec0ba4">
  <xsd:schema xmlns:xsd="http://www.w3.org/2001/XMLSchema" xmlns:xs="http://www.w3.org/2001/XMLSchema" xmlns:p="http://schemas.microsoft.com/office/2006/metadata/properties" xmlns:ns2="e63dacc3-515c-4cce-91e5-d3c507c5e648" xmlns:ns3="3a4dff7f-e1df-4b8c-833d-e1f80b098c4f" targetNamespace="http://schemas.microsoft.com/office/2006/metadata/properties" ma:root="true" ma:fieldsID="daa4dbbd7d2acf2f77f5b39083bd8897" ns2:_="" ns3:_="">
    <xsd:import namespace="e63dacc3-515c-4cce-91e5-d3c507c5e648"/>
    <xsd:import namespace="3a4dff7f-e1df-4b8c-833d-e1f80b098c4f"/>
    <xsd:element name="properties">
      <xsd:complexType>
        <xsd:sequence>
          <xsd:element name="documentManagement">
            <xsd:complexType>
              <xsd:all>
                <xsd:element ref="ns2:Records_x0020_Classification" minOccurs="0"/>
                <xsd:element ref="ns2:COKL_x0020_Division" minOccurs="0"/>
                <xsd:element ref="ns2:Approval_x0020_Date" minOccurs="0"/>
                <xsd:element ref="ns2:Effective_x0020_Date" minOccurs="0"/>
                <xsd:element ref="ns2:COKL_x0020_Department" minOccurs="0"/>
                <xsd:element ref="ns2:Policy_x0020_Number" minOccurs="0"/>
                <xsd:element ref="ns2:Policy_x0020_Name" minOccurs="0"/>
                <xsd:element ref="ns2:Policy_x0020_Category" minOccurs="0"/>
                <xsd:element ref="ns2:Related_x0020_Policy" minOccurs="0"/>
                <xsd:element ref="ns2:Related_x0020_Procedure"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3dacc3-515c-4cce-91e5-d3c507c5e648" elementFormDefault="qualified">
    <xsd:import namespace="http://schemas.microsoft.com/office/2006/documentManagement/types"/>
    <xsd:import namespace="http://schemas.microsoft.com/office/infopath/2007/PartnerControls"/>
    <xsd:element name="Records_x0020_Classification" ma:index="1" nillable="true" ma:displayName="Records Classification" ma:list="{98aa4a70-c157-4f9a-bec5-54e5c7849417}" ma:internalName="Records_x0020_Classification" ma:readOnly="false" ma:showField="Title" ma:web="e63dacc3-515c-4cce-91e5-d3c507c5e648">
      <xsd:simpleType>
        <xsd:restriction base="dms:Lookup"/>
      </xsd:simpleType>
    </xsd:element>
    <xsd:element name="COKL_x0020_Division" ma:index="2" nillable="true" ma:displayName="COKL Division" ma:list="{8b0bd5aa-49dc-4c2a-a0cd-0e9b57f4f978}" ma:internalName="COKL_x0020_Division" ma:readOnly="false" ma:showField="Title" ma:web="e63dacc3-515c-4cce-91e5-d3c507c5e648">
      <xsd:simpleType>
        <xsd:restriction base="dms:Lookup"/>
      </xsd:simpleType>
    </xsd:element>
    <xsd:element name="Approval_x0020_Date" ma:index="3" nillable="true" ma:displayName="Approval Date" ma:default="[today]" ma:format="DateOnly" ma:internalName="Approval_x0020_Date" ma:readOnly="false">
      <xsd:simpleType>
        <xsd:restriction base="dms:DateTime"/>
      </xsd:simpleType>
    </xsd:element>
    <xsd:element name="Effective_x0020_Date" ma:index="4" nillable="true" ma:displayName="Effective Date" ma:default="[today]" ma:format="DateOnly" ma:internalName="Effective_x0020_Date" ma:readOnly="false">
      <xsd:simpleType>
        <xsd:restriction base="dms:DateTime"/>
      </xsd:simpleType>
    </xsd:element>
    <xsd:element name="COKL_x0020_Department" ma:index="5" nillable="true" ma:displayName="COKL Department" ma:list="{5ad13002-3623-4d76-9b69-b54ec664ec11}" ma:internalName="COKL_x0020_Department" ma:readOnly="false" ma:showField="Title" ma:web="e63dacc3-515c-4cce-91e5-d3c507c5e648">
      <xsd:simpleType>
        <xsd:restriction base="dms:Lookup"/>
      </xsd:simpleType>
    </xsd:element>
    <xsd:element name="Policy_x0020_Number" ma:index="6" nillable="true" ma:displayName="Policy Number" ma:internalName="Policy_x0020_Number" ma:readOnly="false">
      <xsd:simpleType>
        <xsd:restriction base="dms:Text">
          <xsd:maxLength value="255"/>
        </xsd:restriction>
      </xsd:simpleType>
    </xsd:element>
    <xsd:element name="Policy_x0020_Name" ma:index="7" nillable="true" ma:displayName="Policy Name" ma:internalName="Policy_x0020_Name" ma:readOnly="false">
      <xsd:simpleType>
        <xsd:restriction base="dms:Text">
          <xsd:maxLength value="255"/>
        </xsd:restriction>
      </xsd:simpleType>
    </xsd:element>
    <xsd:element name="Policy_x0020_Category" ma:index="8" nillable="true" ma:displayName="Policy Category" ma:format="Dropdown" ma:internalName="Policy_x0020_Category" ma:readOnly="false">
      <xsd:simpleType>
        <xsd:restriction base="dms:Choice">
          <xsd:enumeration value="Section A - Administration"/>
          <xsd:enumeration value="Section B - Finance"/>
          <xsd:enumeration value="Section C - Transportation"/>
          <xsd:enumeration value="Section D - Waste Management"/>
          <xsd:enumeration value="Section E - Water and Wastewater"/>
          <xsd:enumeration value="Section F - Fire and Emergency Medical Services"/>
          <xsd:enumeration value="Section G - Protection of Persons"/>
          <xsd:enumeration value="Section H - Parks, Recreation and Culture"/>
          <xsd:enumeration value="Section I - Utilities"/>
          <xsd:enumeration value="Section J - Licensing"/>
          <xsd:enumeration value="Section K - Planning"/>
          <xsd:enumeration value="Section L - Social Services"/>
          <xsd:enumeration value="Section M - Legal"/>
          <xsd:enumeration value="Section N - Human Resources"/>
          <xsd:enumeration value="Section O - Economic Development"/>
        </xsd:restriction>
      </xsd:simpleType>
    </xsd:element>
    <xsd:element name="Related_x0020_Policy" ma:index="9" nillable="true" ma:displayName="Related Policy" ma:internalName="Related_x0020_Policy" ma:readOnly="false">
      <xsd:simpleType>
        <xsd:restriction base="dms:Note">
          <xsd:maxLength value="255"/>
        </xsd:restriction>
      </xsd:simpleType>
    </xsd:element>
    <xsd:element name="Related_x0020_Procedure" ma:index="10" nillable="true" ma:displayName="Related Procedure" ma:internalName="Related_x0020_Procedur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4dff7f-e1df-4b8c-833d-e1f80b098c4f"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AA386B-2E1F-41A5-A116-13C235F3FC54}">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3a4dff7f-e1df-4b8c-833d-e1f80b098c4f"/>
    <ds:schemaRef ds:uri="http://schemas.microsoft.com/office/2006/documentManagement/types"/>
    <ds:schemaRef ds:uri="e63dacc3-515c-4cce-91e5-d3c507c5e648"/>
    <ds:schemaRef ds:uri="http://www.w3.org/XML/1998/namespace"/>
    <ds:schemaRef ds:uri="http://purl.org/dc/dcmitype/"/>
  </ds:schemaRefs>
</ds:datastoreItem>
</file>

<file path=customXml/itemProps2.xml><?xml version="1.0" encoding="utf-8"?>
<ds:datastoreItem xmlns:ds="http://schemas.openxmlformats.org/officeDocument/2006/customXml" ds:itemID="{6AC173F9-2D3D-4285-94EC-445291C95589}">
  <ds:schemaRefs>
    <ds:schemaRef ds:uri="http://schemas.microsoft.com/sharepoint/v3/contenttype/forms"/>
  </ds:schemaRefs>
</ds:datastoreItem>
</file>

<file path=customXml/itemProps3.xml><?xml version="1.0" encoding="utf-8"?>
<ds:datastoreItem xmlns:ds="http://schemas.openxmlformats.org/officeDocument/2006/customXml" ds:itemID="{E731587B-F1A9-489F-A717-D5F587FE4F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3dacc3-515c-4cce-91e5-d3c507c5e648"/>
    <ds:schemaRef ds:uri="3a4dff7f-e1df-4b8c-833d-e1f80b098c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873</Words>
  <Characters>4982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City of Kawartha Lakes</Company>
  <LinksUpToDate>false</LinksUpToDate>
  <CharactersWithSpaces>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O'Connell</dc:creator>
  <cp:lastModifiedBy>Sarah O'Connell</cp:lastModifiedBy>
  <cp:revision>2</cp:revision>
  <cp:lastPrinted>2024-02-21T14:03:00Z</cp:lastPrinted>
  <dcterms:created xsi:type="dcterms:W3CDTF">2025-01-02T21:02:00Z</dcterms:created>
  <dcterms:modified xsi:type="dcterms:W3CDTF">2025-01-02T21:02:00Z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0x010100E24A556774E52E4FBFF9E8F286F22CDF09002E1E36AF83C5464C8B6D7CF5C0419972</vt:lpwstr>
  </property>
  <property fmtid="{D5CDD505-2E9C-101B-9397-08002B2CF9AE}" pid="3" name="_dlc_DocIdItemGuid">
    <vt:lpwstr>7295c25d-b80f-4b1d-9020-4dc63b3129dd</vt:lpwstr>
  </property>
</Properties>
</file>