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2"/>
        <w:gridCol w:w="4678"/>
      </w:tblGrid>
      <w:tr w:rsidR="0090099E" w:rsidRPr="0071488A" w14:paraId="7A618CDE" w14:textId="77777777" w:rsidTr="00AD5DA9">
        <w:trPr>
          <w:trHeight w:val="521"/>
        </w:trPr>
        <w:tc>
          <w:tcPr>
            <w:tcW w:w="4672" w:type="dxa"/>
            <w:vAlign w:val="center"/>
          </w:tcPr>
          <w:p w14:paraId="2BFBF90E" w14:textId="77777777" w:rsidR="0090099E" w:rsidRPr="0071488A" w:rsidRDefault="0090099E" w:rsidP="00FE48B2">
            <w:pPr>
              <w:rPr>
                <w:rFonts w:ascii="Tahoma" w:hAnsi="Tahoma" w:cs="Tahoma"/>
              </w:rPr>
            </w:pPr>
            <w:r w:rsidRPr="0071488A">
              <w:rPr>
                <w:rFonts w:ascii="Tahoma" w:hAnsi="Tahoma" w:cs="Tahoma"/>
              </w:rPr>
              <w:t>Council Policy No.:</w:t>
            </w:r>
          </w:p>
        </w:tc>
        <w:tc>
          <w:tcPr>
            <w:tcW w:w="4678" w:type="dxa"/>
            <w:vAlign w:val="center"/>
          </w:tcPr>
          <w:p w14:paraId="7C8E4E5F" w14:textId="6464CB69" w:rsidR="0090099E" w:rsidRPr="0071488A" w:rsidRDefault="006D08CF" w:rsidP="00FE48B2">
            <w:pPr>
              <w:rPr>
                <w:rFonts w:ascii="Tahoma" w:hAnsi="Tahoma" w:cs="Tahoma"/>
                <w:b/>
              </w:rPr>
            </w:pPr>
            <w:r w:rsidRPr="0071488A">
              <w:rPr>
                <w:rFonts w:ascii="Tahoma" w:hAnsi="Tahoma" w:cs="Tahoma"/>
                <w:b/>
              </w:rPr>
              <w:t>CP2025-00X</w:t>
            </w:r>
          </w:p>
        </w:tc>
      </w:tr>
      <w:tr w:rsidR="0090099E" w:rsidRPr="0071488A" w14:paraId="6291EB1E" w14:textId="77777777" w:rsidTr="00AD5DA9">
        <w:trPr>
          <w:trHeight w:val="539"/>
        </w:trPr>
        <w:tc>
          <w:tcPr>
            <w:tcW w:w="4672" w:type="dxa"/>
            <w:vAlign w:val="center"/>
          </w:tcPr>
          <w:p w14:paraId="0B661251" w14:textId="77777777" w:rsidR="0090099E" w:rsidRPr="0071488A" w:rsidRDefault="0090099E" w:rsidP="00FE48B2">
            <w:pPr>
              <w:rPr>
                <w:rFonts w:ascii="Tahoma" w:hAnsi="Tahoma" w:cs="Tahoma"/>
              </w:rPr>
            </w:pPr>
            <w:r w:rsidRPr="0071488A">
              <w:rPr>
                <w:rFonts w:ascii="Tahoma" w:hAnsi="Tahoma" w:cs="Tahoma"/>
              </w:rPr>
              <w:t>Council Policy Name:</w:t>
            </w:r>
          </w:p>
        </w:tc>
        <w:tc>
          <w:tcPr>
            <w:tcW w:w="4678" w:type="dxa"/>
            <w:vAlign w:val="center"/>
          </w:tcPr>
          <w:p w14:paraId="65D97608" w14:textId="2A019151" w:rsidR="0090099E" w:rsidRPr="0071488A" w:rsidRDefault="006D08CF" w:rsidP="00FE48B2">
            <w:pPr>
              <w:rPr>
                <w:rFonts w:ascii="Tahoma" w:hAnsi="Tahoma" w:cs="Tahoma"/>
                <w:b/>
              </w:rPr>
            </w:pPr>
            <w:r w:rsidRPr="0071488A">
              <w:rPr>
                <w:rFonts w:ascii="Tahoma" w:hAnsi="Tahoma" w:cs="Tahoma"/>
                <w:b/>
              </w:rPr>
              <w:t>Encampment Response Policy</w:t>
            </w:r>
          </w:p>
        </w:tc>
      </w:tr>
      <w:tr w:rsidR="0090099E" w:rsidRPr="0071488A" w14:paraId="42569A58" w14:textId="77777777" w:rsidTr="00AD5DA9">
        <w:trPr>
          <w:trHeight w:val="530"/>
        </w:trPr>
        <w:tc>
          <w:tcPr>
            <w:tcW w:w="4672" w:type="dxa"/>
            <w:vAlign w:val="center"/>
          </w:tcPr>
          <w:p w14:paraId="12F5D26A" w14:textId="77777777" w:rsidR="0090099E" w:rsidRPr="0071488A" w:rsidRDefault="0090099E" w:rsidP="00FE48B2">
            <w:pPr>
              <w:rPr>
                <w:rFonts w:ascii="Tahoma" w:hAnsi="Tahoma" w:cs="Tahoma"/>
              </w:rPr>
            </w:pPr>
            <w:r w:rsidRPr="0071488A">
              <w:rPr>
                <w:rFonts w:ascii="Tahoma" w:hAnsi="Tahoma" w:cs="Tahoma"/>
              </w:rPr>
              <w:t>Date Approved by Council:</w:t>
            </w:r>
          </w:p>
        </w:tc>
        <w:tc>
          <w:tcPr>
            <w:tcW w:w="4678" w:type="dxa"/>
            <w:vAlign w:val="center"/>
          </w:tcPr>
          <w:p w14:paraId="7B95F14A" w14:textId="53E668E0" w:rsidR="0090099E" w:rsidRPr="0071488A" w:rsidRDefault="006E2C7F" w:rsidP="00FE48B2">
            <w:pPr>
              <w:rPr>
                <w:rFonts w:ascii="Tahoma" w:hAnsi="Tahoma" w:cs="Tahoma"/>
                <w:b/>
              </w:rPr>
            </w:pPr>
            <w:r>
              <w:rPr>
                <w:rFonts w:ascii="Tahoma" w:hAnsi="Tahoma" w:cs="Tahoma"/>
                <w:b/>
              </w:rPr>
              <w:t>April 22</w:t>
            </w:r>
            <w:r w:rsidR="00E577B4" w:rsidRPr="0071488A">
              <w:rPr>
                <w:rFonts w:ascii="Tahoma" w:hAnsi="Tahoma" w:cs="Tahoma"/>
                <w:b/>
              </w:rPr>
              <w:t>, 2025</w:t>
            </w:r>
            <w:r w:rsidR="00A3123C">
              <w:rPr>
                <w:rFonts w:ascii="Tahoma" w:hAnsi="Tahoma" w:cs="Tahoma"/>
                <w:b/>
              </w:rPr>
              <w:t>, CR2025-110</w:t>
            </w:r>
          </w:p>
        </w:tc>
      </w:tr>
      <w:tr w:rsidR="0090099E" w:rsidRPr="0071488A" w14:paraId="59B74F8F" w14:textId="77777777" w:rsidTr="00AD5DA9">
        <w:trPr>
          <w:trHeight w:val="530"/>
        </w:trPr>
        <w:tc>
          <w:tcPr>
            <w:tcW w:w="4672" w:type="dxa"/>
            <w:vAlign w:val="center"/>
          </w:tcPr>
          <w:p w14:paraId="0F6C028E" w14:textId="77777777" w:rsidR="0090099E" w:rsidRPr="0071488A" w:rsidRDefault="0090099E" w:rsidP="00FE48B2">
            <w:pPr>
              <w:rPr>
                <w:rFonts w:ascii="Tahoma" w:hAnsi="Tahoma" w:cs="Tahoma"/>
              </w:rPr>
            </w:pPr>
            <w:r w:rsidRPr="0071488A">
              <w:rPr>
                <w:rFonts w:ascii="Tahoma" w:hAnsi="Tahoma" w:cs="Tahoma"/>
              </w:rPr>
              <w:t>Date revision approved by Council:</w:t>
            </w:r>
          </w:p>
        </w:tc>
        <w:tc>
          <w:tcPr>
            <w:tcW w:w="4678" w:type="dxa"/>
            <w:vAlign w:val="center"/>
          </w:tcPr>
          <w:p w14:paraId="3DAABA3B" w14:textId="77777777" w:rsidR="0090099E" w:rsidRPr="0071488A" w:rsidRDefault="0090099E" w:rsidP="00FE48B2">
            <w:pPr>
              <w:rPr>
                <w:rFonts w:ascii="Tahoma" w:hAnsi="Tahoma" w:cs="Tahoma"/>
              </w:rPr>
            </w:pPr>
          </w:p>
        </w:tc>
      </w:tr>
      <w:tr w:rsidR="0090099E" w:rsidRPr="0071488A" w14:paraId="1AE59D39" w14:textId="77777777" w:rsidTr="00AD5DA9">
        <w:tc>
          <w:tcPr>
            <w:tcW w:w="4672" w:type="dxa"/>
            <w:vAlign w:val="center"/>
          </w:tcPr>
          <w:p w14:paraId="687410E4" w14:textId="77777777" w:rsidR="0090099E" w:rsidRPr="0071488A" w:rsidRDefault="0090099E" w:rsidP="00FE48B2">
            <w:pPr>
              <w:rPr>
                <w:rFonts w:ascii="Tahoma" w:hAnsi="Tahoma" w:cs="Tahoma"/>
              </w:rPr>
            </w:pPr>
            <w:r w:rsidRPr="0071488A">
              <w:rPr>
                <w:rFonts w:ascii="Tahoma" w:hAnsi="Tahoma" w:cs="Tahoma"/>
              </w:rPr>
              <w:t>Related SOP, Management Directive, Council Policy, Forms</w:t>
            </w:r>
          </w:p>
        </w:tc>
        <w:tc>
          <w:tcPr>
            <w:tcW w:w="4678" w:type="dxa"/>
            <w:vAlign w:val="center"/>
          </w:tcPr>
          <w:p w14:paraId="47B8E2E7" w14:textId="13709CA8" w:rsidR="0090099E" w:rsidRPr="0071488A" w:rsidRDefault="00967DE8" w:rsidP="00A169D8">
            <w:pPr>
              <w:rPr>
                <w:rFonts w:ascii="Tahoma" w:hAnsi="Tahoma" w:cs="Tahoma"/>
                <w:b/>
              </w:rPr>
            </w:pPr>
            <w:r w:rsidRPr="0071488A">
              <w:rPr>
                <w:rFonts w:ascii="Tahoma" w:hAnsi="Tahoma" w:cs="Tahoma"/>
                <w:b/>
              </w:rPr>
              <w:t>Encampment Outreach and Response Protocol</w:t>
            </w:r>
            <w:r w:rsidR="00A169D8">
              <w:rPr>
                <w:rFonts w:ascii="Tahoma" w:hAnsi="Tahoma" w:cs="Tahoma"/>
                <w:b/>
              </w:rPr>
              <w:t xml:space="preserve">, </w:t>
            </w:r>
            <w:r w:rsidR="00F806C9">
              <w:rPr>
                <w:rFonts w:ascii="Tahoma" w:hAnsi="Tahoma" w:cs="Tahoma"/>
                <w:b/>
              </w:rPr>
              <w:t>Corporate Customer Service Standards</w:t>
            </w:r>
          </w:p>
        </w:tc>
      </w:tr>
    </w:tbl>
    <w:p w14:paraId="75CD5D5C" w14:textId="77777777" w:rsidR="0090099E" w:rsidRPr="0071488A" w:rsidRDefault="0090099E" w:rsidP="0090099E">
      <w:pPr>
        <w:keepNext/>
        <w:keepLines/>
        <w:outlineLvl w:val="0"/>
        <w:rPr>
          <w:rFonts w:ascii="Tahoma" w:eastAsiaTheme="majorEastAsia" w:hAnsi="Tahoma" w:cs="Tahoma"/>
          <w:b/>
          <w:bCs/>
          <w:color w:val="2C3D7A"/>
        </w:rPr>
      </w:pPr>
      <w:r w:rsidRPr="0071488A">
        <w:rPr>
          <w:rFonts w:ascii="Tahoma" w:eastAsiaTheme="majorEastAsia" w:hAnsi="Tahoma" w:cs="Tahoma"/>
          <w:b/>
          <w:bCs/>
          <w:color w:val="2C3D7A"/>
        </w:rPr>
        <w:t>Policy Statement and Rationale:</w:t>
      </w:r>
    </w:p>
    <w:p w14:paraId="52689E70" w14:textId="72F142E6" w:rsidR="00967DE8" w:rsidRPr="0071488A" w:rsidRDefault="00D903F2" w:rsidP="003A02D7">
      <w:pPr>
        <w:spacing w:line="276" w:lineRule="auto"/>
        <w:rPr>
          <w:rFonts w:ascii="Tahoma" w:hAnsi="Tahoma" w:cs="Tahoma"/>
        </w:rPr>
      </w:pPr>
      <w:r w:rsidRPr="0071488A">
        <w:rPr>
          <w:rFonts w:ascii="Tahoma" w:hAnsi="Tahoma" w:cs="Tahoma"/>
        </w:rPr>
        <w:t xml:space="preserve">The City’s approach to encampment response strives to balance the need for safe, accessible public spaces with a compassionate and supportive approach to individuals experiencing homelessness. </w:t>
      </w:r>
      <w:r w:rsidR="00F4193C">
        <w:rPr>
          <w:rFonts w:ascii="Tahoma" w:hAnsi="Tahoma" w:cs="Tahoma"/>
        </w:rPr>
        <w:t>While balancing public space utilization, w</w:t>
      </w:r>
      <w:r w:rsidRPr="0071488A">
        <w:rPr>
          <w:rFonts w:ascii="Tahoma" w:hAnsi="Tahoma" w:cs="Tahoma"/>
        </w:rPr>
        <w:t xml:space="preserve">e recognize the complex challenges faced by our community's most vulnerable members and are committed to ensuring their dignity, health, and safety are prioritized. At the same time, we strive to maintain public spaces that are welcoming and safe for everyone. The City’s encampment response focuses on providing outreach, resources, and appropriate alternatives to encampments, while working collaboratively with community </w:t>
      </w:r>
      <w:r w:rsidR="00EF7610" w:rsidRPr="0071488A">
        <w:rPr>
          <w:rFonts w:ascii="Tahoma" w:hAnsi="Tahoma" w:cs="Tahoma"/>
        </w:rPr>
        <w:t>agencies</w:t>
      </w:r>
      <w:r w:rsidRPr="0071488A">
        <w:rPr>
          <w:rFonts w:ascii="Tahoma" w:hAnsi="Tahoma" w:cs="Tahoma"/>
        </w:rPr>
        <w:t xml:space="preserve"> and individuals to support long-term solutions and respect the rights and needs of all community members.</w:t>
      </w:r>
      <w:r w:rsidR="00967DE8" w:rsidRPr="0071488A">
        <w:rPr>
          <w:rFonts w:ascii="Tahoma" w:hAnsi="Tahoma" w:cs="Tahoma"/>
        </w:rPr>
        <w:t xml:space="preserve"> </w:t>
      </w:r>
    </w:p>
    <w:p w14:paraId="3714F8B3" w14:textId="60E24C8A" w:rsidR="00C02891" w:rsidRPr="0071488A" w:rsidRDefault="00402D61" w:rsidP="00C02891">
      <w:pPr>
        <w:spacing w:line="276" w:lineRule="auto"/>
        <w:rPr>
          <w:rFonts w:ascii="Tahoma" w:hAnsi="Tahoma" w:cs="Tahoma"/>
          <w:lang w:val="en-CA"/>
        </w:rPr>
      </w:pPr>
      <w:r>
        <w:rPr>
          <w:rFonts w:ascii="Tahoma" w:hAnsi="Tahoma" w:cs="Tahoma"/>
          <w:lang w:val="en-CA"/>
        </w:rPr>
        <w:t>Addressing</w:t>
      </w:r>
      <w:r w:rsidRPr="0071488A">
        <w:rPr>
          <w:rFonts w:ascii="Tahoma" w:hAnsi="Tahoma" w:cs="Tahoma"/>
          <w:lang w:val="en-CA"/>
        </w:rPr>
        <w:t xml:space="preserve"> </w:t>
      </w:r>
      <w:r w:rsidR="00C02891" w:rsidRPr="0071488A">
        <w:rPr>
          <w:rFonts w:ascii="Tahoma" w:hAnsi="Tahoma" w:cs="Tahoma"/>
          <w:lang w:val="en-CA"/>
        </w:rPr>
        <w:t>homelessness</w:t>
      </w:r>
      <w:r>
        <w:rPr>
          <w:rFonts w:ascii="Tahoma" w:hAnsi="Tahoma" w:cs="Tahoma"/>
          <w:lang w:val="en-CA"/>
        </w:rPr>
        <w:t xml:space="preserve"> requires a</w:t>
      </w:r>
      <w:r w:rsidR="00C02891" w:rsidRPr="0071488A">
        <w:rPr>
          <w:rFonts w:ascii="Tahoma" w:hAnsi="Tahoma" w:cs="Tahoma"/>
          <w:lang w:val="en-CA"/>
        </w:rPr>
        <w:t xml:space="preserve"> focus on providing safe, stable housing that meets the specific needs of individuals, from temporary shelters to permanent supportive housing. The City does not consider encampments a</w:t>
      </w:r>
      <w:r>
        <w:rPr>
          <w:rFonts w:ascii="Tahoma" w:hAnsi="Tahoma" w:cs="Tahoma"/>
          <w:lang w:val="en-CA"/>
        </w:rPr>
        <w:t>s a</w:t>
      </w:r>
      <w:r w:rsidR="00F4193C">
        <w:rPr>
          <w:rFonts w:ascii="Tahoma" w:hAnsi="Tahoma" w:cs="Tahoma"/>
          <w:lang w:val="en-CA"/>
        </w:rPr>
        <w:t>n acceptable solution</w:t>
      </w:r>
      <w:r w:rsidR="00C02891" w:rsidRPr="0071488A">
        <w:rPr>
          <w:rFonts w:ascii="Tahoma" w:hAnsi="Tahoma" w:cs="Tahoma"/>
          <w:lang w:val="en-CA"/>
        </w:rPr>
        <w:t xml:space="preserve"> of shelter and is committed to helping those living in encampments transition to safer </w:t>
      </w:r>
      <w:r w:rsidR="00F4193C">
        <w:rPr>
          <w:rFonts w:ascii="Tahoma" w:hAnsi="Tahoma" w:cs="Tahoma"/>
          <w:lang w:val="en-CA"/>
        </w:rPr>
        <w:t xml:space="preserve">and stable </w:t>
      </w:r>
      <w:r w:rsidR="00C02891" w:rsidRPr="0071488A">
        <w:rPr>
          <w:rFonts w:ascii="Tahoma" w:hAnsi="Tahoma" w:cs="Tahoma"/>
          <w:lang w:val="en-CA"/>
        </w:rPr>
        <w:t>housing options. The City also recognizes that each person's journey from encampment to housing is unique, and the time spent in an encampment can vary significantly.</w:t>
      </w:r>
    </w:p>
    <w:p w14:paraId="4FC95881" w14:textId="1F3CFBA9" w:rsidR="00D37891" w:rsidRPr="0071488A" w:rsidRDefault="00D37891" w:rsidP="00D37891">
      <w:pPr>
        <w:rPr>
          <w:rFonts w:ascii="Tahoma" w:hAnsi="Tahoma" w:cs="Tahoma"/>
          <w:b/>
        </w:rPr>
      </w:pPr>
      <w:r w:rsidRPr="0071488A">
        <w:rPr>
          <w:rFonts w:ascii="Tahoma" w:hAnsi="Tahoma" w:cs="Tahoma"/>
          <w:b/>
        </w:rPr>
        <w:t xml:space="preserve">Guiding Principles </w:t>
      </w:r>
    </w:p>
    <w:p w14:paraId="7A553622" w14:textId="77777777" w:rsidR="00D37891" w:rsidRPr="0071488A" w:rsidRDefault="00D37891" w:rsidP="00D37891">
      <w:pPr>
        <w:spacing w:line="276" w:lineRule="auto"/>
        <w:rPr>
          <w:rFonts w:ascii="Tahoma" w:hAnsi="Tahoma" w:cs="Tahoma"/>
        </w:rPr>
      </w:pPr>
      <w:r w:rsidRPr="0071488A">
        <w:rPr>
          <w:rFonts w:ascii="Tahoma" w:hAnsi="Tahoma" w:cs="Tahoma"/>
        </w:rPr>
        <w:t>In responding to encampments, the City is committed to:</w:t>
      </w:r>
    </w:p>
    <w:p w14:paraId="320ABE6C" w14:textId="29931C0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lastRenderedPageBreak/>
        <w:t>Using a human rights-based approach that centres</w:t>
      </w:r>
      <w:r w:rsidR="00402D61">
        <w:rPr>
          <w:rFonts w:ascii="Tahoma" w:hAnsi="Tahoma" w:cs="Tahoma"/>
          <w:sz w:val="24"/>
          <w:szCs w:val="24"/>
        </w:rPr>
        <w:t xml:space="preserve"> on</w:t>
      </w:r>
      <w:r w:rsidRPr="0071488A">
        <w:rPr>
          <w:rFonts w:ascii="Tahoma" w:hAnsi="Tahoma" w:cs="Tahoma"/>
          <w:sz w:val="24"/>
          <w:szCs w:val="24"/>
        </w:rPr>
        <w:t xml:space="preserve"> ongoing, meaningful engagement with, and participation of, people living in encampments to understand their needs, involving them wherever possible in decision-making processes that impact them.</w:t>
      </w:r>
    </w:p>
    <w:p w14:paraId="613809AD"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Treating people living in encampments with the same dignity, respect, kindness, and compassion as it does with all residents, and applying a trauma-informed and culturally-safe approach.</w:t>
      </w:r>
    </w:p>
    <w:p w14:paraId="3DD826E3"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A response to homelessness grounded in a Housing First approach that focuses on helping people find permanent housing with the supports they need to live independently.</w:t>
      </w:r>
    </w:p>
    <w:p w14:paraId="2858A1AA" w14:textId="1CF383BD"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 xml:space="preserve">Using available tools and options to help people living in encampments access </w:t>
      </w:r>
      <w:r w:rsidR="00F4193C">
        <w:rPr>
          <w:rFonts w:ascii="Tahoma" w:hAnsi="Tahoma" w:cs="Tahoma"/>
          <w:sz w:val="24"/>
          <w:szCs w:val="24"/>
        </w:rPr>
        <w:t xml:space="preserve">to </w:t>
      </w:r>
      <w:r w:rsidRPr="0071488A">
        <w:rPr>
          <w:rFonts w:ascii="Tahoma" w:hAnsi="Tahoma" w:cs="Tahoma"/>
          <w:sz w:val="24"/>
          <w:szCs w:val="24"/>
        </w:rPr>
        <w:t>indoor space</w:t>
      </w:r>
      <w:r w:rsidR="00402D61">
        <w:rPr>
          <w:rFonts w:ascii="Tahoma" w:hAnsi="Tahoma" w:cs="Tahoma"/>
          <w:sz w:val="24"/>
          <w:szCs w:val="24"/>
        </w:rPr>
        <w:t>s</w:t>
      </w:r>
      <w:r w:rsidRPr="0071488A">
        <w:rPr>
          <w:rFonts w:ascii="Tahoma" w:hAnsi="Tahoma" w:cs="Tahoma"/>
          <w:sz w:val="24"/>
          <w:szCs w:val="24"/>
        </w:rPr>
        <w:t xml:space="preserve"> and support services that address their identified needs. </w:t>
      </w:r>
    </w:p>
    <w:p w14:paraId="6B3ED05F"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Offering a variety of service models to meet the diverse needs of people living in encampments, including people with complex needs.</w:t>
      </w:r>
    </w:p>
    <w:p w14:paraId="63CCAFA4"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Using a coordinated and integrated approach in responding to the needs of people living in encampments that is grounded in best practices.</w:t>
      </w:r>
    </w:p>
    <w:p w14:paraId="3E7B0C68"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Engaging in ongoing proactive and transparent communication with people living in encampments, service providers, community agencies, the public and other stakeholders.</w:t>
      </w:r>
    </w:p>
    <w:p w14:paraId="1197C5DB" w14:textId="77777777" w:rsidR="00D37891" w:rsidRPr="0071488A" w:rsidRDefault="00D37891" w:rsidP="00D37891">
      <w:pPr>
        <w:pStyle w:val="ListParagraph"/>
        <w:numPr>
          <w:ilvl w:val="0"/>
          <w:numId w:val="2"/>
        </w:numPr>
        <w:spacing w:after="0"/>
        <w:rPr>
          <w:rFonts w:ascii="Tahoma" w:hAnsi="Tahoma" w:cs="Tahoma"/>
          <w:sz w:val="24"/>
          <w:szCs w:val="24"/>
        </w:rPr>
      </w:pPr>
      <w:r w:rsidRPr="0071488A">
        <w:rPr>
          <w:rFonts w:ascii="Tahoma" w:hAnsi="Tahoma" w:cs="Tahoma"/>
          <w:sz w:val="24"/>
          <w:szCs w:val="24"/>
        </w:rPr>
        <w:t>Recognizing the knowledge and experience of, and working with, Indigenous communities to utilize culturally-based approaches to support Indigenous people living in encampments.</w:t>
      </w:r>
    </w:p>
    <w:p w14:paraId="1F3BAA21" w14:textId="6FA26C43" w:rsidR="00E93B39" w:rsidRPr="008A23F2" w:rsidRDefault="00D37891" w:rsidP="008A23F2">
      <w:pPr>
        <w:pStyle w:val="ListParagraph"/>
        <w:numPr>
          <w:ilvl w:val="0"/>
          <w:numId w:val="2"/>
        </w:numPr>
        <w:spacing w:after="0"/>
        <w:rPr>
          <w:rFonts w:ascii="Tahoma" w:hAnsi="Tahoma" w:cs="Tahoma"/>
          <w:sz w:val="24"/>
          <w:szCs w:val="24"/>
        </w:rPr>
      </w:pPr>
      <w:r w:rsidRPr="0071488A">
        <w:rPr>
          <w:rFonts w:ascii="Tahoma" w:hAnsi="Tahoma" w:cs="Tahoma"/>
          <w:sz w:val="24"/>
          <w:szCs w:val="24"/>
        </w:rPr>
        <w:t>Ongoing</w:t>
      </w:r>
      <w:r w:rsidR="008A23F2">
        <w:rPr>
          <w:rFonts w:ascii="Tahoma" w:hAnsi="Tahoma" w:cs="Tahoma"/>
          <w:sz w:val="24"/>
          <w:szCs w:val="24"/>
        </w:rPr>
        <w:t xml:space="preserve"> maintenance,</w:t>
      </w:r>
      <w:r w:rsidRPr="0071488A">
        <w:rPr>
          <w:rFonts w:ascii="Tahoma" w:hAnsi="Tahoma" w:cs="Tahoma"/>
          <w:sz w:val="24"/>
          <w:szCs w:val="24"/>
        </w:rPr>
        <w:t xml:space="preserve"> monitoring and </w:t>
      </w:r>
      <w:r w:rsidR="00F4193C">
        <w:rPr>
          <w:rFonts w:ascii="Tahoma" w:hAnsi="Tahoma" w:cs="Tahoma"/>
          <w:sz w:val="24"/>
          <w:szCs w:val="24"/>
        </w:rPr>
        <w:t>review of a corporate Encampment Outreach and Response Protocol (Management Directive)</w:t>
      </w:r>
      <w:r w:rsidRPr="0071488A">
        <w:rPr>
          <w:rFonts w:ascii="Tahoma" w:hAnsi="Tahoma" w:cs="Tahoma"/>
          <w:sz w:val="24"/>
          <w:szCs w:val="24"/>
        </w:rPr>
        <w:t xml:space="preserve">. </w:t>
      </w:r>
    </w:p>
    <w:p w14:paraId="62838177" w14:textId="7E47AACC" w:rsidR="0090099E" w:rsidRPr="0071488A" w:rsidRDefault="0090099E" w:rsidP="0090099E">
      <w:pPr>
        <w:keepNext/>
        <w:keepLines/>
        <w:outlineLvl w:val="0"/>
        <w:rPr>
          <w:rFonts w:ascii="Tahoma" w:eastAsiaTheme="majorEastAsia" w:hAnsi="Tahoma" w:cs="Tahoma"/>
          <w:b/>
          <w:bCs/>
          <w:color w:val="2C3D7A"/>
        </w:rPr>
      </w:pPr>
      <w:r w:rsidRPr="0071488A">
        <w:rPr>
          <w:rFonts w:ascii="Tahoma" w:eastAsiaTheme="majorEastAsia" w:hAnsi="Tahoma" w:cs="Tahoma"/>
          <w:b/>
          <w:bCs/>
          <w:color w:val="2C3D7A"/>
        </w:rPr>
        <w:t>Scope:</w:t>
      </w:r>
    </w:p>
    <w:p w14:paraId="0A6700AD" w14:textId="77777777" w:rsidR="00843FA0" w:rsidRPr="0071488A" w:rsidRDefault="00843FA0" w:rsidP="004E7D23">
      <w:pPr>
        <w:spacing w:line="276" w:lineRule="auto"/>
        <w:rPr>
          <w:rFonts w:ascii="Tahoma" w:hAnsi="Tahoma" w:cs="Tahoma"/>
        </w:rPr>
      </w:pPr>
      <w:r w:rsidRPr="0071488A">
        <w:rPr>
          <w:rFonts w:ascii="Tahoma" w:hAnsi="Tahoma" w:cs="Tahoma"/>
        </w:rPr>
        <w:t>This policy outlines how the City will respond to encampments on City-owned land and how it will support and engage with individuals living in those encampments.</w:t>
      </w:r>
    </w:p>
    <w:p w14:paraId="6A0A938F" w14:textId="529071B5" w:rsidR="0090099E" w:rsidRPr="0071488A" w:rsidRDefault="0090099E" w:rsidP="0090099E">
      <w:pPr>
        <w:rPr>
          <w:rFonts w:ascii="Tahoma" w:hAnsi="Tahoma" w:cs="Tahoma"/>
          <w:b/>
          <w:color w:val="2C3D7A"/>
        </w:rPr>
      </w:pPr>
      <w:r w:rsidRPr="0071488A">
        <w:rPr>
          <w:rFonts w:ascii="Tahoma" w:hAnsi="Tahoma" w:cs="Tahoma"/>
          <w:b/>
          <w:color w:val="2C3D7A"/>
        </w:rPr>
        <w:t>Definitions:</w:t>
      </w:r>
    </w:p>
    <w:p w14:paraId="40E6C7A2" w14:textId="77777777" w:rsidR="00625EB8" w:rsidRPr="0071488A" w:rsidRDefault="00625EB8" w:rsidP="00625EB8">
      <w:pPr>
        <w:spacing w:line="276" w:lineRule="auto"/>
        <w:rPr>
          <w:rFonts w:ascii="Tahoma" w:hAnsi="Tahoma" w:cs="Tahoma"/>
          <w:lang w:val="en-CA"/>
        </w:rPr>
      </w:pPr>
      <w:r w:rsidRPr="0071488A">
        <w:rPr>
          <w:rFonts w:ascii="Tahoma" w:hAnsi="Tahoma" w:cs="Tahoma"/>
          <w:lang w:val="en-CA"/>
        </w:rPr>
        <w:t xml:space="preserve">“City” or “Municipality” means the Corporation of the City of Kawartha Lakes. </w:t>
      </w:r>
    </w:p>
    <w:p w14:paraId="7085761A" w14:textId="77777777" w:rsidR="00625EB8" w:rsidRPr="0071488A" w:rsidRDefault="00625EB8" w:rsidP="00625EB8">
      <w:pPr>
        <w:spacing w:line="276" w:lineRule="auto"/>
        <w:rPr>
          <w:rFonts w:ascii="Tahoma" w:hAnsi="Tahoma" w:cs="Tahoma"/>
          <w:lang w:val="en-CA"/>
        </w:rPr>
      </w:pPr>
      <w:r w:rsidRPr="0071488A">
        <w:rPr>
          <w:rFonts w:ascii="Tahoma" w:hAnsi="Tahoma" w:cs="Tahoma"/>
          <w:lang w:val="en-CA"/>
        </w:rPr>
        <w:t>“Council” means the municipal council for the City.</w:t>
      </w:r>
    </w:p>
    <w:p w14:paraId="5032E253" w14:textId="3B294A21" w:rsidR="007C2A1B" w:rsidRPr="0071488A" w:rsidRDefault="00E12BE6" w:rsidP="007C2A1B">
      <w:pPr>
        <w:spacing w:line="276" w:lineRule="auto"/>
        <w:rPr>
          <w:rFonts w:ascii="Tahoma" w:hAnsi="Tahoma" w:cs="Tahoma"/>
        </w:rPr>
      </w:pPr>
      <w:r w:rsidRPr="0071488A">
        <w:rPr>
          <w:rFonts w:ascii="Tahoma" w:hAnsi="Tahoma" w:cs="Tahoma"/>
        </w:rPr>
        <w:t>“</w:t>
      </w:r>
      <w:r w:rsidR="007C2A1B" w:rsidRPr="0071488A">
        <w:rPr>
          <w:rFonts w:ascii="Tahoma" w:hAnsi="Tahoma" w:cs="Tahoma"/>
        </w:rPr>
        <w:t>Encampment</w:t>
      </w:r>
      <w:r w:rsidRPr="0071488A">
        <w:rPr>
          <w:rFonts w:ascii="Tahoma" w:hAnsi="Tahoma" w:cs="Tahoma"/>
        </w:rPr>
        <w:t>”</w:t>
      </w:r>
      <w:r w:rsidR="007C2A1B" w:rsidRPr="0071488A">
        <w:rPr>
          <w:rFonts w:ascii="Tahoma" w:hAnsi="Tahoma" w:cs="Tahoma"/>
        </w:rPr>
        <w:t xml:space="preserve"> is a site or structure </w:t>
      </w:r>
      <w:r w:rsidR="00843FA0" w:rsidRPr="0071488A">
        <w:rPr>
          <w:rFonts w:ascii="Tahoma" w:hAnsi="Tahoma" w:cs="Tahoma"/>
        </w:rPr>
        <w:t xml:space="preserve">is a place on public or private land used as shelter by one or more people experiencing homelessness, including any supporting structures. </w:t>
      </w:r>
    </w:p>
    <w:p w14:paraId="22613CA6" w14:textId="417CE57A" w:rsidR="00D1313D" w:rsidRPr="0071488A" w:rsidRDefault="00D1313D" w:rsidP="007C2A1B">
      <w:pPr>
        <w:spacing w:line="276" w:lineRule="auto"/>
        <w:rPr>
          <w:rFonts w:ascii="Tahoma" w:hAnsi="Tahoma" w:cs="Tahoma"/>
        </w:rPr>
      </w:pPr>
      <w:r w:rsidRPr="0071488A">
        <w:rPr>
          <w:rFonts w:ascii="Tahoma" w:hAnsi="Tahoma" w:cs="Tahoma"/>
        </w:rPr>
        <w:lastRenderedPageBreak/>
        <w:t xml:space="preserve">“Encampment Outreach and Response Protocol” guides the City’s operational approach to responding to encampments, while ensuring that the response aligns with the guiding principles and policy direction outlined in this Policy. </w:t>
      </w:r>
    </w:p>
    <w:p w14:paraId="7E7B0275" w14:textId="49C43345" w:rsidR="00E12BE6" w:rsidRPr="0071488A" w:rsidRDefault="00E12BE6" w:rsidP="007C2A1B">
      <w:pPr>
        <w:spacing w:line="276" w:lineRule="auto"/>
        <w:rPr>
          <w:rFonts w:ascii="Tahoma" w:hAnsi="Tahoma" w:cs="Tahoma"/>
        </w:rPr>
      </w:pPr>
      <w:r w:rsidRPr="0071488A">
        <w:rPr>
          <w:rFonts w:ascii="Tahoma" w:hAnsi="Tahoma" w:cs="Tahoma"/>
        </w:rPr>
        <w:t xml:space="preserve">“Encampment </w:t>
      </w:r>
      <w:r w:rsidR="00B01813" w:rsidRPr="0071488A">
        <w:rPr>
          <w:rFonts w:ascii="Tahoma" w:hAnsi="Tahoma" w:cs="Tahoma"/>
        </w:rPr>
        <w:t>Leadership Team</w:t>
      </w:r>
      <w:r w:rsidRPr="0071488A">
        <w:rPr>
          <w:rFonts w:ascii="Tahoma" w:hAnsi="Tahoma" w:cs="Tahoma"/>
        </w:rPr>
        <w:t>”</w:t>
      </w:r>
      <w:r w:rsidR="00D37891" w:rsidRPr="0071488A">
        <w:rPr>
          <w:rFonts w:ascii="Tahoma" w:hAnsi="Tahoma" w:cs="Tahoma"/>
        </w:rPr>
        <w:t xml:space="preserve"> is chaired by a management team member from the City’s Housing Services Division, and includes management representatives from Housing Services, Municipal Law Enforcement, Community Services,</w:t>
      </w:r>
      <w:r w:rsidR="00CB07E8" w:rsidRPr="0071488A">
        <w:rPr>
          <w:rFonts w:ascii="Tahoma" w:hAnsi="Tahoma" w:cs="Tahoma"/>
        </w:rPr>
        <w:t xml:space="preserve"> Fire Services and Paramedic Services, as well as </w:t>
      </w:r>
      <w:r w:rsidR="00D37891" w:rsidRPr="0071488A">
        <w:rPr>
          <w:rFonts w:ascii="Tahoma" w:hAnsi="Tahoma" w:cs="Tahoma"/>
        </w:rPr>
        <w:t xml:space="preserve">Police (OPP and </w:t>
      </w:r>
      <w:r w:rsidR="00CB07E8" w:rsidRPr="0071488A">
        <w:rPr>
          <w:rFonts w:ascii="Tahoma" w:hAnsi="Tahoma" w:cs="Tahoma"/>
        </w:rPr>
        <w:t xml:space="preserve">Kawartha Lakes Police Services), along with </w:t>
      </w:r>
      <w:r w:rsidR="00AD5A3D" w:rsidRPr="0071488A">
        <w:rPr>
          <w:rFonts w:ascii="Tahoma" w:hAnsi="Tahoma" w:cs="Tahoma"/>
        </w:rPr>
        <w:t xml:space="preserve">other City staff who </w:t>
      </w:r>
      <w:r w:rsidR="002265E4" w:rsidRPr="0071488A">
        <w:rPr>
          <w:rFonts w:ascii="Tahoma" w:hAnsi="Tahoma" w:cs="Tahoma"/>
        </w:rPr>
        <w:t xml:space="preserve">can provide </w:t>
      </w:r>
      <w:r w:rsidR="00AD5A3D" w:rsidRPr="0071488A">
        <w:rPr>
          <w:rFonts w:ascii="Tahoma" w:hAnsi="Tahoma" w:cs="Tahoma"/>
        </w:rPr>
        <w:t xml:space="preserve">expertise to support the </w:t>
      </w:r>
      <w:r w:rsidR="006E142C" w:rsidRPr="0071488A">
        <w:rPr>
          <w:rFonts w:ascii="Tahoma" w:hAnsi="Tahoma" w:cs="Tahoma"/>
        </w:rPr>
        <w:t>Team</w:t>
      </w:r>
      <w:r w:rsidR="00AD5A3D" w:rsidRPr="0071488A">
        <w:rPr>
          <w:rFonts w:ascii="Tahoma" w:hAnsi="Tahoma" w:cs="Tahoma"/>
        </w:rPr>
        <w:t>’s work</w:t>
      </w:r>
      <w:r w:rsidR="00CB07E8" w:rsidRPr="0071488A">
        <w:rPr>
          <w:rFonts w:ascii="Tahoma" w:hAnsi="Tahoma" w:cs="Tahoma"/>
        </w:rPr>
        <w:t>.</w:t>
      </w:r>
      <w:r w:rsidR="00D37891" w:rsidRPr="0071488A">
        <w:rPr>
          <w:rFonts w:ascii="Tahoma" w:hAnsi="Tahoma" w:cs="Tahoma"/>
        </w:rPr>
        <w:t xml:space="preserve"> The </w:t>
      </w:r>
      <w:r w:rsidR="006E142C" w:rsidRPr="0071488A">
        <w:rPr>
          <w:rFonts w:ascii="Tahoma" w:hAnsi="Tahoma" w:cs="Tahoma"/>
        </w:rPr>
        <w:t>Encampment Leadership Team</w:t>
      </w:r>
      <w:r w:rsidR="00D37891" w:rsidRPr="0071488A">
        <w:rPr>
          <w:rFonts w:ascii="Tahoma" w:hAnsi="Tahoma" w:cs="Tahoma"/>
        </w:rPr>
        <w:t xml:space="preserve"> supports interdepartmental collaboration and accountability, according to the guiding principles outlined </w:t>
      </w:r>
      <w:r w:rsidR="00E30A30" w:rsidRPr="0071488A">
        <w:rPr>
          <w:rFonts w:ascii="Tahoma" w:hAnsi="Tahoma" w:cs="Tahoma"/>
        </w:rPr>
        <w:t>in this Policy</w:t>
      </w:r>
      <w:r w:rsidR="00D37891" w:rsidRPr="0071488A">
        <w:rPr>
          <w:rFonts w:ascii="Tahoma" w:hAnsi="Tahoma" w:cs="Tahoma"/>
        </w:rPr>
        <w:t>.</w:t>
      </w:r>
    </w:p>
    <w:p w14:paraId="102E9ADC" w14:textId="3B687A72" w:rsidR="00D1313D" w:rsidRPr="0071488A" w:rsidRDefault="00D1313D" w:rsidP="00D1313D">
      <w:pPr>
        <w:spacing w:line="276" w:lineRule="auto"/>
        <w:rPr>
          <w:rFonts w:ascii="Tahoma" w:hAnsi="Tahoma" w:cs="Tahoma"/>
          <w:lang w:val="en-CA"/>
        </w:rPr>
      </w:pPr>
      <w:r w:rsidRPr="0071488A">
        <w:rPr>
          <w:rFonts w:ascii="Tahoma" w:hAnsi="Tahoma" w:cs="Tahoma"/>
        </w:rPr>
        <w:t xml:space="preserve">“Encampment Working Group” </w:t>
      </w:r>
      <w:r w:rsidRPr="0071488A">
        <w:rPr>
          <w:rFonts w:ascii="Tahoma" w:hAnsi="Tahoma" w:cs="Tahoma"/>
          <w:lang w:val="en-CA"/>
        </w:rPr>
        <w:t>coordinates the City’s response to encampments, involving multiple City Departments. The City’s Program Supervisor for Homelessness supports the coordination of the group. Membership of the group includes members of the Housing and Homelessness Outreach Team, as well as</w:t>
      </w:r>
      <w:r w:rsidR="0014477F" w:rsidRPr="0071488A">
        <w:rPr>
          <w:rFonts w:ascii="Tahoma" w:hAnsi="Tahoma" w:cs="Tahoma"/>
          <w:lang w:val="en-CA"/>
        </w:rPr>
        <w:t xml:space="preserve"> front-line and supervisory staff from </w:t>
      </w:r>
      <w:r w:rsidR="0014477F" w:rsidRPr="0071488A">
        <w:rPr>
          <w:rFonts w:ascii="Tahoma" w:hAnsi="Tahoma" w:cs="Tahoma"/>
        </w:rPr>
        <w:t>Municipal Law Enforcement, Community Services, Fire Services and Paramedic Services</w:t>
      </w:r>
      <w:r w:rsidRPr="0071488A">
        <w:rPr>
          <w:rFonts w:ascii="Tahoma" w:hAnsi="Tahoma" w:cs="Tahoma"/>
          <w:lang w:val="en-CA"/>
        </w:rPr>
        <w:t xml:space="preserve">. Additionally, members of the </w:t>
      </w:r>
      <w:r w:rsidR="006E142C" w:rsidRPr="0071488A">
        <w:rPr>
          <w:rFonts w:ascii="Tahoma" w:hAnsi="Tahoma" w:cs="Tahoma"/>
          <w:lang w:val="en-CA"/>
        </w:rPr>
        <w:t>Encampment Leadership Group</w:t>
      </w:r>
      <w:r w:rsidRPr="0071488A">
        <w:rPr>
          <w:rFonts w:ascii="Tahoma" w:hAnsi="Tahoma" w:cs="Tahoma"/>
          <w:lang w:val="en-CA"/>
        </w:rPr>
        <w:t xml:space="preserve"> may participate in Encampment Working Group activities as needed. </w:t>
      </w:r>
    </w:p>
    <w:p w14:paraId="1A7243A0" w14:textId="4C15F370" w:rsidR="00D21370" w:rsidRPr="0071488A" w:rsidRDefault="00F70091" w:rsidP="00D21370">
      <w:pPr>
        <w:spacing w:line="276" w:lineRule="auto"/>
        <w:rPr>
          <w:rFonts w:ascii="Tahoma" w:hAnsi="Tahoma" w:cs="Tahoma"/>
          <w:lang w:val="en-CA"/>
        </w:rPr>
      </w:pPr>
      <w:r w:rsidRPr="0071488A">
        <w:rPr>
          <w:rFonts w:ascii="Tahoma" w:hAnsi="Tahoma" w:cs="Tahoma"/>
        </w:rPr>
        <w:t>“Housing and Homelessness Outreach Team”</w:t>
      </w:r>
      <w:r w:rsidR="00D21370" w:rsidRPr="0071488A">
        <w:rPr>
          <w:rFonts w:ascii="Tahoma" w:hAnsi="Tahoma" w:cs="Tahoma"/>
          <w:lang w:val="en-CA"/>
        </w:rPr>
        <w:t xml:space="preserve"> is responsible for managing services related to shelter, housing, and outreach in the City of Kawartha Lakes and the County of Haliburton. </w:t>
      </w:r>
      <w:r w:rsidR="00F4193C">
        <w:rPr>
          <w:rFonts w:ascii="Tahoma" w:hAnsi="Tahoma" w:cs="Tahoma"/>
          <w:lang w:val="en-CA"/>
        </w:rPr>
        <w:t xml:space="preserve">Membership of the Housing and Homelessness Outreach Team includes the City’s Program Supervisor for Homelessness as well as Outreach and Housing Assistance Workers. </w:t>
      </w:r>
      <w:r w:rsidR="00D21370" w:rsidRPr="0071488A">
        <w:rPr>
          <w:rFonts w:ascii="Tahoma" w:hAnsi="Tahoma" w:cs="Tahoma"/>
          <w:lang w:val="en-CA"/>
        </w:rPr>
        <w:t xml:space="preserve">Its goal is to help people experiencing homelessness by connecting them with housing and support. In partnership with local shelters and housing programs, the Housing and Homelessness Outreach Team </w:t>
      </w:r>
      <w:r w:rsidR="0086036B" w:rsidRPr="0071488A">
        <w:rPr>
          <w:rFonts w:ascii="Tahoma" w:hAnsi="Tahoma" w:cs="Tahoma"/>
          <w:lang w:val="en-CA"/>
        </w:rPr>
        <w:t xml:space="preserve">provides initial engagement with those living in </w:t>
      </w:r>
      <w:r w:rsidR="00D21370" w:rsidRPr="0071488A">
        <w:rPr>
          <w:rFonts w:ascii="Tahoma" w:hAnsi="Tahoma" w:cs="Tahoma"/>
          <w:lang w:val="en-CA"/>
        </w:rPr>
        <w:t>encampments.</w:t>
      </w:r>
    </w:p>
    <w:p w14:paraId="32CBD348" w14:textId="78B291AE" w:rsidR="0090099E" w:rsidRPr="0071488A" w:rsidRDefault="0090099E" w:rsidP="00CB545D">
      <w:pPr>
        <w:spacing w:line="276" w:lineRule="auto"/>
        <w:rPr>
          <w:rFonts w:ascii="Tahoma" w:eastAsiaTheme="majorEastAsia" w:hAnsi="Tahoma" w:cs="Tahoma"/>
          <w:b/>
          <w:bCs/>
          <w:color w:val="2C3D7A"/>
        </w:rPr>
      </w:pPr>
      <w:r w:rsidRPr="0071488A">
        <w:rPr>
          <w:rFonts w:ascii="Tahoma" w:eastAsiaTheme="majorEastAsia" w:hAnsi="Tahoma" w:cs="Tahoma"/>
          <w:b/>
          <w:bCs/>
          <w:color w:val="2C3D7A"/>
        </w:rPr>
        <w:t>Policy:</w:t>
      </w:r>
    </w:p>
    <w:p w14:paraId="1B5D77D0" w14:textId="7CD6EE55" w:rsidR="007C2A1B" w:rsidRPr="0071488A" w:rsidRDefault="00AC4EB3" w:rsidP="00A3123C">
      <w:pPr>
        <w:pStyle w:val="ListParagraph"/>
        <w:numPr>
          <w:ilvl w:val="0"/>
          <w:numId w:val="4"/>
        </w:numPr>
        <w:tabs>
          <w:tab w:val="left" w:pos="630"/>
        </w:tabs>
        <w:spacing w:before="240" w:after="240"/>
        <w:ind w:left="360"/>
        <w:contextualSpacing w:val="0"/>
        <w:rPr>
          <w:rFonts w:ascii="Tahoma" w:hAnsi="Tahoma" w:cs="Tahoma"/>
          <w:b/>
          <w:sz w:val="24"/>
          <w:szCs w:val="24"/>
        </w:rPr>
      </w:pPr>
      <w:r w:rsidRPr="0071488A">
        <w:rPr>
          <w:rFonts w:ascii="Tahoma" w:hAnsi="Tahoma" w:cs="Tahoma"/>
          <w:b/>
          <w:sz w:val="24"/>
          <w:szCs w:val="24"/>
        </w:rPr>
        <w:t>Governance</w:t>
      </w:r>
    </w:p>
    <w:p w14:paraId="50952BFE" w14:textId="522583D9" w:rsidR="00ED0746" w:rsidRPr="0071488A" w:rsidRDefault="00ED0746" w:rsidP="00A3123C">
      <w:pPr>
        <w:pStyle w:val="ListParagraph"/>
        <w:numPr>
          <w:ilvl w:val="1"/>
          <w:numId w:val="5"/>
        </w:numPr>
        <w:tabs>
          <w:tab w:val="left" w:pos="720"/>
        </w:tabs>
        <w:spacing w:before="240" w:after="240"/>
        <w:contextualSpacing w:val="0"/>
        <w:rPr>
          <w:rFonts w:ascii="Tahoma" w:hAnsi="Tahoma" w:cs="Tahoma"/>
          <w:sz w:val="24"/>
          <w:szCs w:val="24"/>
        </w:rPr>
      </w:pPr>
      <w:r w:rsidRPr="0071488A">
        <w:rPr>
          <w:rFonts w:ascii="Tahoma" w:hAnsi="Tahoma" w:cs="Tahoma"/>
          <w:sz w:val="24"/>
          <w:szCs w:val="24"/>
        </w:rPr>
        <w:t xml:space="preserve">Council will require staff to develop </w:t>
      </w:r>
      <w:r w:rsidR="00F4193C">
        <w:rPr>
          <w:rFonts w:ascii="Tahoma" w:hAnsi="Tahoma" w:cs="Tahoma"/>
          <w:sz w:val="24"/>
          <w:szCs w:val="24"/>
        </w:rPr>
        <w:t xml:space="preserve">and maintain </w:t>
      </w:r>
      <w:r w:rsidRPr="0071488A">
        <w:rPr>
          <w:rFonts w:ascii="Tahoma" w:hAnsi="Tahoma" w:cs="Tahoma"/>
          <w:sz w:val="24"/>
          <w:szCs w:val="24"/>
        </w:rPr>
        <w:t xml:space="preserve">a corporately-approved Encampment Outreach and Response Protocol, or Management Directive, along with any necessary Standard Operating Procedures. These will guide the City’s approach to responding to encampments, ensuring the response aligns with the principles and policy direction outlined in this Policy. Additionally, the Protocol </w:t>
      </w:r>
      <w:r w:rsidRPr="0071488A">
        <w:rPr>
          <w:rFonts w:ascii="Tahoma" w:hAnsi="Tahoma" w:cs="Tahoma"/>
          <w:sz w:val="24"/>
          <w:szCs w:val="24"/>
        </w:rPr>
        <w:lastRenderedPageBreak/>
        <w:t>and any related policies, directives, or procedures must comply with the Ontario Human Rights Code, which mandates public bodies, including municipalities, to accommodate individuals in a way that ensures equal access to services, housing, and resources, without discrimination.</w:t>
      </w:r>
    </w:p>
    <w:p w14:paraId="7A0F0FAD" w14:textId="20612574" w:rsidR="00AC4EB3" w:rsidRPr="0071488A" w:rsidRDefault="00AC4EB3" w:rsidP="00A3123C">
      <w:pPr>
        <w:pStyle w:val="ListParagraph"/>
        <w:numPr>
          <w:ilvl w:val="1"/>
          <w:numId w:val="5"/>
        </w:numPr>
        <w:tabs>
          <w:tab w:val="left" w:pos="720"/>
        </w:tabs>
        <w:spacing w:before="240" w:after="240"/>
        <w:contextualSpacing w:val="0"/>
        <w:rPr>
          <w:rFonts w:ascii="Tahoma" w:hAnsi="Tahoma" w:cs="Tahoma"/>
          <w:sz w:val="24"/>
          <w:szCs w:val="24"/>
        </w:rPr>
      </w:pPr>
      <w:r w:rsidRPr="0071488A">
        <w:rPr>
          <w:rFonts w:ascii="Tahoma" w:hAnsi="Tahoma" w:cs="Tahoma"/>
          <w:sz w:val="24"/>
          <w:szCs w:val="24"/>
        </w:rPr>
        <w:t xml:space="preserve">The Encampment </w:t>
      </w:r>
      <w:r w:rsidR="00B01813" w:rsidRPr="0071488A">
        <w:rPr>
          <w:rFonts w:ascii="Tahoma" w:hAnsi="Tahoma" w:cs="Tahoma"/>
          <w:sz w:val="24"/>
          <w:szCs w:val="24"/>
        </w:rPr>
        <w:t>Leadership Team</w:t>
      </w:r>
      <w:r w:rsidRPr="0071488A">
        <w:rPr>
          <w:rFonts w:ascii="Tahoma" w:hAnsi="Tahoma" w:cs="Tahoma"/>
          <w:sz w:val="24"/>
          <w:szCs w:val="24"/>
        </w:rPr>
        <w:t xml:space="preserve"> </w:t>
      </w:r>
      <w:r w:rsidR="00CB082D" w:rsidRPr="0071488A">
        <w:rPr>
          <w:rFonts w:ascii="Tahoma" w:hAnsi="Tahoma" w:cs="Tahoma"/>
          <w:sz w:val="24"/>
          <w:szCs w:val="24"/>
        </w:rPr>
        <w:t xml:space="preserve">will </w:t>
      </w:r>
      <w:r w:rsidR="00F4193C">
        <w:rPr>
          <w:rFonts w:ascii="Tahoma" w:hAnsi="Tahoma" w:cs="Tahoma"/>
          <w:sz w:val="24"/>
          <w:szCs w:val="24"/>
        </w:rPr>
        <w:t>provide oversight and implement th</w:t>
      </w:r>
      <w:r w:rsidR="00F41C80" w:rsidRPr="0071488A">
        <w:rPr>
          <w:rFonts w:ascii="Tahoma" w:hAnsi="Tahoma" w:cs="Tahoma"/>
          <w:sz w:val="24"/>
          <w:szCs w:val="24"/>
        </w:rPr>
        <w:t>e Encampment Outreach and Response Protocol</w:t>
      </w:r>
      <w:r w:rsidRPr="0071488A">
        <w:rPr>
          <w:rFonts w:ascii="Tahoma" w:hAnsi="Tahoma" w:cs="Tahoma"/>
          <w:sz w:val="24"/>
          <w:szCs w:val="24"/>
        </w:rPr>
        <w:t xml:space="preserve">, </w:t>
      </w:r>
      <w:r w:rsidR="00CB082D" w:rsidRPr="0071488A">
        <w:rPr>
          <w:rFonts w:ascii="Tahoma" w:hAnsi="Tahoma" w:cs="Tahoma"/>
          <w:sz w:val="24"/>
          <w:szCs w:val="24"/>
        </w:rPr>
        <w:t xml:space="preserve">ensuring that it aligns with the </w:t>
      </w:r>
      <w:r w:rsidR="00C711EC" w:rsidRPr="0071488A">
        <w:rPr>
          <w:rFonts w:ascii="Tahoma" w:hAnsi="Tahoma" w:cs="Tahoma"/>
          <w:sz w:val="24"/>
          <w:szCs w:val="24"/>
        </w:rPr>
        <w:t>guiding</w:t>
      </w:r>
      <w:r w:rsidR="00CB082D" w:rsidRPr="0071488A">
        <w:rPr>
          <w:rFonts w:ascii="Tahoma" w:hAnsi="Tahoma" w:cs="Tahoma"/>
          <w:sz w:val="24"/>
          <w:szCs w:val="24"/>
        </w:rPr>
        <w:t xml:space="preserve"> principles and direct</w:t>
      </w:r>
      <w:r w:rsidR="00EF7610" w:rsidRPr="0071488A">
        <w:rPr>
          <w:rFonts w:ascii="Tahoma" w:hAnsi="Tahoma" w:cs="Tahoma"/>
          <w:sz w:val="24"/>
          <w:szCs w:val="24"/>
        </w:rPr>
        <w:t>ion</w:t>
      </w:r>
      <w:r w:rsidR="00F4193C">
        <w:rPr>
          <w:rFonts w:ascii="Tahoma" w:hAnsi="Tahoma" w:cs="Tahoma"/>
          <w:sz w:val="24"/>
          <w:szCs w:val="24"/>
        </w:rPr>
        <w:t>s</w:t>
      </w:r>
      <w:r w:rsidR="00CB082D" w:rsidRPr="0071488A">
        <w:rPr>
          <w:rFonts w:ascii="Tahoma" w:hAnsi="Tahoma" w:cs="Tahoma"/>
          <w:sz w:val="24"/>
          <w:szCs w:val="24"/>
        </w:rPr>
        <w:t xml:space="preserve"> in this Policy, as well as </w:t>
      </w:r>
      <w:r w:rsidR="00C711EC" w:rsidRPr="0071488A">
        <w:rPr>
          <w:rFonts w:ascii="Tahoma" w:hAnsi="Tahoma" w:cs="Tahoma"/>
          <w:sz w:val="24"/>
          <w:szCs w:val="24"/>
        </w:rPr>
        <w:t xml:space="preserve">evidence-informed best practices, </w:t>
      </w:r>
      <w:r w:rsidR="006C2568" w:rsidRPr="0071488A">
        <w:rPr>
          <w:rFonts w:ascii="Tahoma" w:hAnsi="Tahoma" w:cs="Tahoma"/>
          <w:sz w:val="24"/>
          <w:szCs w:val="24"/>
        </w:rPr>
        <w:t xml:space="preserve">relevant </w:t>
      </w:r>
      <w:r w:rsidR="00C711EC" w:rsidRPr="0071488A">
        <w:rPr>
          <w:rFonts w:ascii="Tahoma" w:hAnsi="Tahoma" w:cs="Tahoma"/>
          <w:sz w:val="24"/>
          <w:szCs w:val="24"/>
        </w:rPr>
        <w:t>legal precedents and sector research and guiding documents</w:t>
      </w:r>
      <w:r w:rsidRPr="0071488A">
        <w:rPr>
          <w:rFonts w:ascii="Tahoma" w:hAnsi="Tahoma" w:cs="Tahoma"/>
          <w:sz w:val="24"/>
          <w:szCs w:val="24"/>
        </w:rPr>
        <w:t>.</w:t>
      </w:r>
    </w:p>
    <w:p w14:paraId="7DAF8852" w14:textId="77777777" w:rsidR="00563347" w:rsidRPr="0071488A" w:rsidRDefault="00E30A30" w:rsidP="00A3123C">
      <w:pPr>
        <w:pStyle w:val="ListParagraph"/>
        <w:numPr>
          <w:ilvl w:val="1"/>
          <w:numId w:val="5"/>
        </w:numPr>
        <w:tabs>
          <w:tab w:val="left" w:pos="720"/>
        </w:tabs>
        <w:spacing w:before="240" w:after="240"/>
        <w:contextualSpacing w:val="0"/>
        <w:rPr>
          <w:rFonts w:ascii="Tahoma" w:hAnsi="Tahoma" w:cs="Tahoma"/>
          <w:sz w:val="24"/>
          <w:szCs w:val="24"/>
        </w:rPr>
      </w:pPr>
      <w:r w:rsidRPr="0071488A">
        <w:rPr>
          <w:rFonts w:ascii="Tahoma" w:hAnsi="Tahoma" w:cs="Tahoma"/>
          <w:sz w:val="24"/>
          <w:szCs w:val="24"/>
          <w:lang w:val="en-US"/>
        </w:rPr>
        <w:t xml:space="preserve">The Encampment Working Group coordinates the City’s response to encampments, involving multiple City Departments. If actions like clean-up orders or trespass orders are needed, the Group manages those decisions. It also plans and delivers coordinated services and support for people in encampments, ensuring public safety concerns are reasonably addressed. The Group makes operational decisions that align with the Encampment and Outreach Response Protocol </w:t>
      </w:r>
      <w:r w:rsidR="00EF7610" w:rsidRPr="0071488A">
        <w:rPr>
          <w:rFonts w:ascii="Tahoma" w:hAnsi="Tahoma" w:cs="Tahoma"/>
          <w:sz w:val="24"/>
          <w:szCs w:val="24"/>
          <w:lang w:val="en-US"/>
        </w:rPr>
        <w:t>a</w:t>
      </w:r>
      <w:r w:rsidRPr="0071488A">
        <w:rPr>
          <w:rFonts w:ascii="Tahoma" w:hAnsi="Tahoma" w:cs="Tahoma"/>
          <w:sz w:val="24"/>
          <w:szCs w:val="24"/>
          <w:lang w:val="en-US"/>
        </w:rPr>
        <w:t>nd any other relevant corporate standard operating procedure, management directive or by-law.</w:t>
      </w:r>
    </w:p>
    <w:p w14:paraId="00CF004B" w14:textId="3F2A5B50" w:rsidR="0073396C" w:rsidRPr="0073396C" w:rsidRDefault="0073396C" w:rsidP="00A3123C">
      <w:pPr>
        <w:pStyle w:val="ListParagraph"/>
        <w:numPr>
          <w:ilvl w:val="1"/>
          <w:numId w:val="5"/>
        </w:numPr>
        <w:tabs>
          <w:tab w:val="left" w:pos="720"/>
        </w:tabs>
        <w:spacing w:before="240" w:after="240"/>
        <w:contextualSpacing w:val="0"/>
        <w:rPr>
          <w:rFonts w:ascii="Tahoma" w:hAnsi="Tahoma" w:cs="Tahoma"/>
          <w:sz w:val="24"/>
          <w:szCs w:val="24"/>
        </w:rPr>
      </w:pPr>
      <w:r w:rsidRPr="00762C16">
        <w:rPr>
          <w:rFonts w:ascii="Tahoma" w:hAnsi="Tahoma" w:cs="Tahoma"/>
          <w:sz w:val="24"/>
          <w:szCs w:val="24"/>
        </w:rPr>
        <w:t>The City acknowledges that</w:t>
      </w:r>
      <w:r w:rsidR="00F4193C">
        <w:rPr>
          <w:rFonts w:ascii="Tahoma" w:hAnsi="Tahoma" w:cs="Tahoma"/>
          <w:sz w:val="24"/>
          <w:szCs w:val="24"/>
        </w:rPr>
        <w:t xml:space="preserve"> application </w:t>
      </w:r>
      <w:r w:rsidRPr="00762C16">
        <w:rPr>
          <w:rFonts w:ascii="Tahoma" w:hAnsi="Tahoma" w:cs="Tahoma"/>
          <w:sz w:val="24"/>
          <w:szCs w:val="24"/>
        </w:rPr>
        <w:t xml:space="preserve">of the Encampment and Outreach Response Protocol, including the necessary time to engage and find appropriate alternative shelter and housing options, can vary significantly from individual to individual. </w:t>
      </w:r>
    </w:p>
    <w:p w14:paraId="5E81647F" w14:textId="2035951C" w:rsidR="00F540CC" w:rsidRPr="0073396C" w:rsidRDefault="00563347" w:rsidP="00A3123C">
      <w:pPr>
        <w:pStyle w:val="ListParagraph"/>
        <w:numPr>
          <w:ilvl w:val="1"/>
          <w:numId w:val="5"/>
        </w:numPr>
        <w:tabs>
          <w:tab w:val="left" w:pos="720"/>
        </w:tabs>
        <w:spacing w:before="240" w:after="240"/>
        <w:contextualSpacing w:val="0"/>
        <w:rPr>
          <w:rFonts w:ascii="Tahoma" w:hAnsi="Tahoma" w:cs="Tahoma"/>
          <w:sz w:val="24"/>
          <w:szCs w:val="24"/>
        </w:rPr>
      </w:pPr>
      <w:r w:rsidRPr="0071488A">
        <w:rPr>
          <w:rFonts w:ascii="Tahoma" w:hAnsi="Tahoma" w:cs="Tahoma"/>
          <w:sz w:val="24"/>
          <w:szCs w:val="24"/>
        </w:rPr>
        <w:t xml:space="preserve">The City recognizes that </w:t>
      </w:r>
      <w:r w:rsidR="00D61F83" w:rsidRPr="0071488A">
        <w:rPr>
          <w:rFonts w:ascii="Tahoma" w:hAnsi="Tahoma" w:cs="Tahoma"/>
          <w:sz w:val="24"/>
          <w:szCs w:val="24"/>
        </w:rPr>
        <w:t xml:space="preserve">the Encampment Outreach and Response Protocol will </w:t>
      </w:r>
      <w:r w:rsidR="0073396C">
        <w:rPr>
          <w:rFonts w:ascii="Tahoma" w:hAnsi="Tahoma" w:cs="Tahoma"/>
          <w:sz w:val="24"/>
          <w:szCs w:val="24"/>
        </w:rPr>
        <w:t>b</w:t>
      </w:r>
      <w:r w:rsidR="00D61F83" w:rsidRPr="0071488A">
        <w:rPr>
          <w:rFonts w:ascii="Tahoma" w:hAnsi="Tahoma" w:cs="Tahoma"/>
          <w:sz w:val="24"/>
          <w:szCs w:val="24"/>
        </w:rPr>
        <w:t xml:space="preserve">e implemented first, prior to </w:t>
      </w:r>
      <w:r w:rsidR="0073396C">
        <w:rPr>
          <w:rFonts w:ascii="Tahoma" w:hAnsi="Tahoma" w:cs="Tahoma"/>
          <w:sz w:val="24"/>
          <w:szCs w:val="24"/>
        </w:rPr>
        <w:t>escalation resulting in the enforcement of</w:t>
      </w:r>
      <w:r w:rsidR="00D61F83" w:rsidRPr="0071488A">
        <w:rPr>
          <w:rFonts w:ascii="Tahoma" w:hAnsi="Tahoma" w:cs="Tahoma"/>
          <w:sz w:val="24"/>
          <w:szCs w:val="24"/>
        </w:rPr>
        <w:t xml:space="preserve"> </w:t>
      </w:r>
      <w:r w:rsidR="00FB143E" w:rsidRPr="0071488A">
        <w:rPr>
          <w:rFonts w:ascii="Tahoma" w:hAnsi="Tahoma" w:cs="Tahoma"/>
          <w:sz w:val="24"/>
          <w:szCs w:val="24"/>
        </w:rPr>
        <w:t xml:space="preserve">any </w:t>
      </w:r>
      <w:r w:rsidR="0073396C">
        <w:rPr>
          <w:rFonts w:ascii="Tahoma" w:hAnsi="Tahoma" w:cs="Tahoma"/>
          <w:sz w:val="24"/>
          <w:szCs w:val="24"/>
        </w:rPr>
        <w:t>applicable</w:t>
      </w:r>
      <w:r w:rsidR="00FB143E" w:rsidRPr="0071488A">
        <w:rPr>
          <w:rFonts w:ascii="Tahoma" w:hAnsi="Tahoma" w:cs="Tahoma"/>
          <w:sz w:val="24"/>
          <w:szCs w:val="24"/>
        </w:rPr>
        <w:t xml:space="preserve"> City By-law or regulation that restricts use of City-owned land.</w:t>
      </w:r>
      <w:r w:rsidR="00E93B39" w:rsidRPr="0071488A">
        <w:rPr>
          <w:rFonts w:ascii="Tahoma" w:hAnsi="Tahoma" w:cs="Tahoma"/>
          <w:sz w:val="24"/>
          <w:szCs w:val="24"/>
        </w:rPr>
        <w:t xml:space="preserve"> This aligns with the City’s </w:t>
      </w:r>
      <w:r w:rsidR="00E93B39" w:rsidRPr="0071488A">
        <w:rPr>
          <w:rFonts w:ascii="Tahoma" w:hAnsi="Tahoma" w:cs="Tahoma"/>
          <w:sz w:val="24"/>
          <w:szCs w:val="24"/>
          <w:lang w:val="en-US"/>
        </w:rPr>
        <w:t>duty to accommodate under the Ontario Human Rights Code.</w:t>
      </w:r>
    </w:p>
    <w:p w14:paraId="183970D3" w14:textId="0D9BE809" w:rsidR="00EA4123" w:rsidRDefault="00EA4123" w:rsidP="00A3123C">
      <w:pPr>
        <w:pStyle w:val="ListParagraph"/>
        <w:numPr>
          <w:ilvl w:val="1"/>
          <w:numId w:val="5"/>
        </w:numPr>
        <w:tabs>
          <w:tab w:val="left" w:pos="720"/>
        </w:tabs>
        <w:spacing w:before="240" w:after="240"/>
        <w:contextualSpacing w:val="0"/>
        <w:rPr>
          <w:rFonts w:ascii="Tahoma" w:hAnsi="Tahoma" w:cs="Tahoma"/>
          <w:sz w:val="24"/>
          <w:szCs w:val="24"/>
          <w:lang w:val="en-US"/>
        </w:rPr>
      </w:pPr>
      <w:r w:rsidRPr="00EA4123">
        <w:rPr>
          <w:rFonts w:ascii="Tahoma" w:hAnsi="Tahoma" w:cs="Tahoma"/>
          <w:sz w:val="24"/>
          <w:szCs w:val="24"/>
          <w:lang w:val="en-US"/>
        </w:rPr>
        <w:t>Any criminal activity identified by staff or the public will be reported to the relevant law enforcement authority for investigation and determination of any criminal charges.</w:t>
      </w:r>
    </w:p>
    <w:p w14:paraId="1171F94C" w14:textId="6959192C" w:rsidR="00F540CC" w:rsidRPr="0071488A" w:rsidRDefault="00F540CC" w:rsidP="00A3123C">
      <w:pPr>
        <w:pStyle w:val="ListParagraph"/>
        <w:numPr>
          <w:ilvl w:val="1"/>
          <w:numId w:val="5"/>
        </w:numPr>
        <w:tabs>
          <w:tab w:val="left" w:pos="720"/>
        </w:tabs>
        <w:spacing w:before="240" w:after="240"/>
        <w:contextualSpacing w:val="0"/>
        <w:rPr>
          <w:rFonts w:ascii="Tahoma" w:hAnsi="Tahoma" w:cs="Tahoma"/>
          <w:sz w:val="24"/>
          <w:szCs w:val="24"/>
        </w:rPr>
      </w:pPr>
      <w:r w:rsidRPr="0071488A">
        <w:rPr>
          <w:rFonts w:ascii="Tahoma" w:hAnsi="Tahoma" w:cs="Tahoma"/>
          <w:sz w:val="24"/>
          <w:szCs w:val="24"/>
          <w:lang w:val="en-US"/>
        </w:rPr>
        <w:t xml:space="preserve">Nothing in the protocol purports in any way to limit or fetter the responsibilities, discretion, duties or powers of the Fire Chief, Medical Officer of Health, Chief of Police, Detachment Commander or any other statutory or other office or power </w:t>
      </w:r>
      <w:r w:rsidRPr="0071488A">
        <w:rPr>
          <w:rFonts w:ascii="Tahoma" w:hAnsi="Tahoma" w:cs="Tahoma"/>
          <w:sz w:val="24"/>
          <w:szCs w:val="24"/>
          <w:lang w:val="en-US"/>
        </w:rPr>
        <w:lastRenderedPageBreak/>
        <w:t xml:space="preserve">holder in relation to anything that may fall within their respective purview or jurisdiction, including the enforcement of </w:t>
      </w:r>
      <w:r w:rsidR="00FB143E" w:rsidRPr="0071488A">
        <w:rPr>
          <w:rFonts w:ascii="Tahoma" w:hAnsi="Tahoma" w:cs="Tahoma"/>
          <w:sz w:val="24"/>
          <w:szCs w:val="24"/>
          <w:lang w:val="en-US"/>
        </w:rPr>
        <w:t xml:space="preserve">any health or safety </w:t>
      </w:r>
      <w:r w:rsidRPr="0071488A">
        <w:rPr>
          <w:rFonts w:ascii="Tahoma" w:hAnsi="Tahoma" w:cs="Tahoma"/>
          <w:sz w:val="24"/>
          <w:szCs w:val="24"/>
          <w:lang w:val="en-US"/>
        </w:rPr>
        <w:t>law</w:t>
      </w:r>
      <w:r w:rsidR="00FB143E" w:rsidRPr="0071488A">
        <w:rPr>
          <w:rFonts w:ascii="Tahoma" w:hAnsi="Tahoma" w:cs="Tahoma"/>
          <w:sz w:val="24"/>
          <w:szCs w:val="24"/>
          <w:lang w:val="en-US"/>
        </w:rPr>
        <w:t xml:space="preserve"> or regulation</w:t>
      </w:r>
      <w:r w:rsidRPr="0071488A">
        <w:rPr>
          <w:rFonts w:ascii="Tahoma" w:hAnsi="Tahoma" w:cs="Tahoma"/>
          <w:sz w:val="24"/>
          <w:szCs w:val="24"/>
          <w:lang w:val="en-US"/>
        </w:rPr>
        <w:t>.</w:t>
      </w:r>
    </w:p>
    <w:p w14:paraId="0BFD54D0" w14:textId="77777777" w:rsidR="00194239" w:rsidRPr="0071488A" w:rsidRDefault="00194239" w:rsidP="00194239">
      <w:pPr>
        <w:spacing w:line="276" w:lineRule="auto"/>
        <w:rPr>
          <w:rFonts w:ascii="Tahoma" w:hAnsi="Tahoma" w:cs="Tahoma"/>
          <w:b/>
        </w:rPr>
      </w:pPr>
      <w:r w:rsidRPr="0071488A">
        <w:rPr>
          <w:rFonts w:ascii="Tahoma" w:hAnsi="Tahoma" w:cs="Tahoma"/>
          <w:b/>
        </w:rPr>
        <w:t>2.0</w:t>
      </w:r>
      <w:r w:rsidRPr="0071488A">
        <w:rPr>
          <w:rFonts w:ascii="Tahoma" w:hAnsi="Tahoma" w:cs="Tahoma"/>
        </w:rPr>
        <w:tab/>
      </w:r>
      <w:r w:rsidRPr="0071488A">
        <w:rPr>
          <w:rFonts w:ascii="Tahoma" w:hAnsi="Tahoma" w:cs="Tahoma"/>
          <w:b/>
        </w:rPr>
        <w:t xml:space="preserve">Identification, Assessment and Coordination </w:t>
      </w:r>
    </w:p>
    <w:p w14:paraId="3A9C82F7" w14:textId="52525469" w:rsidR="00D15DFD" w:rsidRPr="0071488A" w:rsidRDefault="00194239" w:rsidP="00194239">
      <w:pPr>
        <w:tabs>
          <w:tab w:val="left" w:pos="720"/>
        </w:tabs>
        <w:ind w:left="720" w:hanging="720"/>
        <w:rPr>
          <w:rFonts w:ascii="Tahoma" w:hAnsi="Tahoma" w:cs="Tahoma"/>
        </w:rPr>
      </w:pPr>
      <w:r w:rsidRPr="0071488A">
        <w:rPr>
          <w:rFonts w:ascii="Tahoma" w:hAnsi="Tahoma" w:cs="Tahoma"/>
        </w:rPr>
        <w:t>2.01</w:t>
      </w:r>
      <w:r w:rsidRPr="0071488A">
        <w:rPr>
          <w:rFonts w:ascii="Tahoma" w:hAnsi="Tahoma" w:cs="Tahoma"/>
        </w:rPr>
        <w:tab/>
        <w:t>The Housing and Homelessness Outreach Team</w:t>
      </w:r>
      <w:r w:rsidR="00944393" w:rsidRPr="0071488A">
        <w:rPr>
          <w:rFonts w:ascii="Tahoma" w:hAnsi="Tahoma" w:cs="Tahoma"/>
        </w:rPr>
        <w:t>,</w:t>
      </w:r>
      <w:r w:rsidRPr="0071488A">
        <w:rPr>
          <w:rFonts w:ascii="Tahoma" w:hAnsi="Tahoma" w:cs="Tahoma"/>
        </w:rPr>
        <w:t xml:space="preserve"> wherever possible, </w:t>
      </w:r>
      <w:r w:rsidR="00402D61">
        <w:rPr>
          <w:rFonts w:ascii="Tahoma" w:hAnsi="Tahoma" w:cs="Tahoma"/>
        </w:rPr>
        <w:t xml:space="preserve">will </w:t>
      </w:r>
      <w:r w:rsidRPr="0071488A">
        <w:rPr>
          <w:rFonts w:ascii="Tahoma" w:hAnsi="Tahoma" w:cs="Tahoma"/>
        </w:rPr>
        <w:t xml:space="preserve">be the first connection to an encampment or site. </w:t>
      </w:r>
      <w:r w:rsidR="006C2568" w:rsidRPr="0071488A">
        <w:rPr>
          <w:rFonts w:ascii="Tahoma" w:hAnsi="Tahoma" w:cs="Tahoma"/>
        </w:rPr>
        <w:t>This Team</w:t>
      </w:r>
      <w:r w:rsidRPr="0071488A">
        <w:rPr>
          <w:rFonts w:ascii="Tahoma" w:hAnsi="Tahoma" w:cs="Tahoma"/>
        </w:rPr>
        <w:t xml:space="preserve"> will manage all</w:t>
      </w:r>
      <w:r w:rsidR="00D15DFD" w:rsidRPr="0071488A">
        <w:rPr>
          <w:rFonts w:ascii="Tahoma" w:hAnsi="Tahoma" w:cs="Tahoma"/>
        </w:rPr>
        <w:t xml:space="preserve"> initial</w:t>
      </w:r>
      <w:r w:rsidRPr="0071488A">
        <w:rPr>
          <w:rFonts w:ascii="Tahoma" w:hAnsi="Tahoma" w:cs="Tahoma"/>
        </w:rPr>
        <w:t xml:space="preserve"> reports of encampments for assessment and coordination.</w:t>
      </w:r>
    </w:p>
    <w:p w14:paraId="30B56D30" w14:textId="3E8AC96F" w:rsidR="00194239" w:rsidRPr="0071488A" w:rsidRDefault="00D15DFD" w:rsidP="00194239">
      <w:pPr>
        <w:tabs>
          <w:tab w:val="left" w:pos="720"/>
        </w:tabs>
        <w:ind w:left="720" w:hanging="720"/>
        <w:rPr>
          <w:rFonts w:ascii="Tahoma" w:hAnsi="Tahoma" w:cs="Tahoma"/>
        </w:rPr>
      </w:pPr>
      <w:r w:rsidRPr="0071488A">
        <w:rPr>
          <w:rFonts w:ascii="Tahoma" w:hAnsi="Tahoma" w:cs="Tahoma"/>
        </w:rPr>
        <w:t>2.02</w:t>
      </w:r>
      <w:r w:rsidRPr="0071488A">
        <w:rPr>
          <w:rFonts w:ascii="Tahoma" w:hAnsi="Tahoma" w:cs="Tahoma"/>
        </w:rPr>
        <w:tab/>
      </w:r>
      <w:r w:rsidR="00B72811" w:rsidRPr="0071488A">
        <w:rPr>
          <w:rFonts w:ascii="Tahoma" w:hAnsi="Tahoma" w:cs="Tahoma"/>
        </w:rPr>
        <w:t>E</w:t>
      </w:r>
      <w:r w:rsidRPr="0071488A">
        <w:rPr>
          <w:rFonts w:ascii="Tahoma" w:hAnsi="Tahoma" w:cs="Tahoma"/>
        </w:rPr>
        <w:t>ncampments can be</w:t>
      </w:r>
      <w:r w:rsidR="00B72811" w:rsidRPr="0071488A">
        <w:rPr>
          <w:rFonts w:ascii="Tahoma" w:hAnsi="Tahoma" w:cs="Tahoma"/>
        </w:rPr>
        <w:t xml:space="preserve"> identified</w:t>
      </w:r>
      <w:r w:rsidRPr="0071488A">
        <w:rPr>
          <w:rFonts w:ascii="Tahoma" w:hAnsi="Tahoma" w:cs="Tahoma"/>
        </w:rPr>
        <w:t xml:space="preserve"> </w:t>
      </w:r>
      <w:r w:rsidR="001E1D14" w:rsidRPr="0071488A">
        <w:rPr>
          <w:rFonts w:ascii="Tahoma" w:hAnsi="Tahoma" w:cs="Tahoma"/>
        </w:rPr>
        <w:t xml:space="preserve">and reported </w:t>
      </w:r>
      <w:r w:rsidRPr="0071488A">
        <w:rPr>
          <w:rFonts w:ascii="Tahoma" w:hAnsi="Tahoma" w:cs="Tahoma"/>
        </w:rPr>
        <w:t>by staff or</w:t>
      </w:r>
      <w:r w:rsidR="00B72811" w:rsidRPr="0071488A">
        <w:rPr>
          <w:rFonts w:ascii="Tahoma" w:hAnsi="Tahoma" w:cs="Tahoma"/>
        </w:rPr>
        <w:t xml:space="preserve"> a</w:t>
      </w:r>
      <w:r w:rsidRPr="0071488A">
        <w:rPr>
          <w:rFonts w:ascii="Tahoma" w:hAnsi="Tahoma" w:cs="Tahoma"/>
        </w:rPr>
        <w:t xml:space="preserve"> member of the public. </w:t>
      </w:r>
    </w:p>
    <w:p w14:paraId="69BB6B51" w14:textId="76898A3D" w:rsidR="00204E57" w:rsidRPr="0071488A" w:rsidRDefault="007443B6" w:rsidP="00D15DFD">
      <w:pPr>
        <w:spacing w:line="276" w:lineRule="auto"/>
        <w:ind w:left="720" w:hanging="720"/>
        <w:rPr>
          <w:rFonts w:ascii="Tahoma" w:hAnsi="Tahoma" w:cs="Tahoma"/>
        </w:rPr>
      </w:pPr>
      <w:r w:rsidRPr="0071488A">
        <w:rPr>
          <w:rFonts w:ascii="Tahoma" w:hAnsi="Tahoma" w:cs="Tahoma"/>
        </w:rPr>
        <w:t>2.0</w:t>
      </w:r>
      <w:r w:rsidR="00B72811" w:rsidRPr="0071488A">
        <w:rPr>
          <w:rFonts w:ascii="Tahoma" w:hAnsi="Tahoma" w:cs="Tahoma"/>
        </w:rPr>
        <w:t>3</w:t>
      </w:r>
      <w:r w:rsidR="00A3123C">
        <w:rPr>
          <w:rFonts w:ascii="Tahoma" w:hAnsi="Tahoma" w:cs="Tahoma"/>
        </w:rPr>
        <w:tab/>
      </w:r>
      <w:r w:rsidR="00204E57" w:rsidRPr="0071488A">
        <w:rPr>
          <w:rFonts w:ascii="Tahoma" w:hAnsi="Tahoma" w:cs="Tahoma"/>
        </w:rPr>
        <w:t xml:space="preserve">Upon receiving notification of an encampment located on City-owned land, the </w:t>
      </w:r>
      <w:r w:rsidR="0014477F" w:rsidRPr="0071488A">
        <w:rPr>
          <w:rFonts w:ascii="Tahoma" w:hAnsi="Tahoma" w:cs="Tahoma"/>
        </w:rPr>
        <w:t>Housing and Homelessness Outreach Team</w:t>
      </w:r>
      <w:r w:rsidR="00204E57" w:rsidRPr="0071488A">
        <w:rPr>
          <w:rFonts w:ascii="Tahoma" w:hAnsi="Tahoma" w:cs="Tahoma"/>
        </w:rPr>
        <w:t xml:space="preserve"> will attempt to make contact and initiate outreach efforts to people living in the encampment.  </w:t>
      </w:r>
    </w:p>
    <w:p w14:paraId="67299B82" w14:textId="6215CBFF" w:rsidR="00204E57" w:rsidRPr="0071488A" w:rsidRDefault="00D15DFD" w:rsidP="00D15DFD">
      <w:pPr>
        <w:spacing w:line="276" w:lineRule="auto"/>
        <w:ind w:left="720" w:hanging="720"/>
        <w:rPr>
          <w:rFonts w:ascii="Tahoma" w:hAnsi="Tahoma" w:cs="Tahoma"/>
        </w:rPr>
      </w:pPr>
      <w:r w:rsidRPr="0071488A">
        <w:rPr>
          <w:rFonts w:ascii="Tahoma" w:hAnsi="Tahoma" w:cs="Tahoma"/>
        </w:rPr>
        <w:t>2.0</w:t>
      </w:r>
      <w:r w:rsidR="00B72811" w:rsidRPr="0071488A">
        <w:rPr>
          <w:rFonts w:ascii="Tahoma" w:hAnsi="Tahoma" w:cs="Tahoma"/>
        </w:rPr>
        <w:t>4</w:t>
      </w:r>
      <w:r w:rsidRPr="0071488A">
        <w:rPr>
          <w:rFonts w:ascii="Tahoma" w:hAnsi="Tahoma" w:cs="Tahoma"/>
        </w:rPr>
        <w:tab/>
      </w:r>
      <w:r w:rsidR="00204E57" w:rsidRPr="0071488A">
        <w:rPr>
          <w:rFonts w:ascii="Tahoma" w:hAnsi="Tahoma" w:cs="Tahoma"/>
        </w:rPr>
        <w:t xml:space="preserve">The </w:t>
      </w:r>
      <w:r w:rsidR="0014477F" w:rsidRPr="0071488A">
        <w:rPr>
          <w:rFonts w:ascii="Tahoma" w:hAnsi="Tahoma" w:cs="Tahoma"/>
        </w:rPr>
        <w:t>Housing and Homelessness Outreach Team</w:t>
      </w:r>
      <w:r w:rsidR="00204E57" w:rsidRPr="0071488A">
        <w:rPr>
          <w:rFonts w:ascii="Tahoma" w:hAnsi="Tahoma" w:cs="Tahoma"/>
        </w:rPr>
        <w:t xml:space="preserve"> will also work closely with various City departments, through the coordinated work of the Encampment Working Group to address health and safety concerns in encampments.</w:t>
      </w:r>
    </w:p>
    <w:p w14:paraId="42C2F01D" w14:textId="13203DF4" w:rsidR="00D15DFD" w:rsidRPr="0071488A" w:rsidRDefault="00B72811" w:rsidP="00D17429">
      <w:pPr>
        <w:spacing w:line="276" w:lineRule="auto"/>
        <w:ind w:left="720" w:hanging="720"/>
        <w:rPr>
          <w:rFonts w:ascii="Tahoma" w:hAnsi="Tahoma" w:cs="Tahoma"/>
        </w:rPr>
      </w:pPr>
      <w:r w:rsidRPr="0071488A">
        <w:rPr>
          <w:rFonts w:ascii="Tahoma" w:hAnsi="Tahoma" w:cs="Tahoma"/>
        </w:rPr>
        <w:t>2.05</w:t>
      </w:r>
      <w:r w:rsidR="00D15DFD" w:rsidRPr="0071488A">
        <w:rPr>
          <w:rFonts w:ascii="Tahoma" w:hAnsi="Tahoma" w:cs="Tahoma"/>
        </w:rPr>
        <w:tab/>
        <w:t>Each time</w:t>
      </w:r>
      <w:r w:rsidR="009B16A0" w:rsidRPr="0071488A">
        <w:rPr>
          <w:rFonts w:ascii="Tahoma" w:hAnsi="Tahoma" w:cs="Tahoma"/>
        </w:rPr>
        <w:t xml:space="preserve"> a </w:t>
      </w:r>
      <w:r w:rsidR="00162F93" w:rsidRPr="0071488A">
        <w:rPr>
          <w:rFonts w:ascii="Tahoma" w:hAnsi="Tahoma" w:cs="Tahoma"/>
        </w:rPr>
        <w:t>C</w:t>
      </w:r>
      <w:r w:rsidR="00EF7610" w:rsidRPr="0071488A">
        <w:rPr>
          <w:rFonts w:ascii="Tahoma" w:hAnsi="Tahoma" w:cs="Tahoma"/>
        </w:rPr>
        <w:t>ity s</w:t>
      </w:r>
      <w:r w:rsidR="009B16A0" w:rsidRPr="0071488A">
        <w:rPr>
          <w:rFonts w:ascii="Tahoma" w:hAnsi="Tahoma" w:cs="Tahoma"/>
        </w:rPr>
        <w:t xml:space="preserve">taff member acting under the capacity of the </w:t>
      </w:r>
      <w:r w:rsidR="0014477F" w:rsidRPr="0071488A">
        <w:rPr>
          <w:rFonts w:ascii="Tahoma" w:hAnsi="Tahoma" w:cs="Tahoma"/>
        </w:rPr>
        <w:t>Housing and Homelessness Outreach Team</w:t>
      </w:r>
      <w:r w:rsidR="009B16A0" w:rsidRPr="0071488A">
        <w:rPr>
          <w:rFonts w:ascii="Tahoma" w:hAnsi="Tahoma" w:cs="Tahoma"/>
        </w:rPr>
        <w:t xml:space="preserve"> or Encampment Working Group visits an encampment</w:t>
      </w:r>
      <w:r w:rsidR="00427295" w:rsidRPr="0071488A">
        <w:rPr>
          <w:rFonts w:ascii="Tahoma" w:hAnsi="Tahoma" w:cs="Tahoma"/>
        </w:rPr>
        <w:t>,</w:t>
      </w:r>
      <w:r w:rsidR="009B16A0" w:rsidRPr="0071488A">
        <w:rPr>
          <w:rFonts w:ascii="Tahoma" w:hAnsi="Tahoma" w:cs="Tahoma"/>
        </w:rPr>
        <w:t xml:space="preserve"> a site assessment</w:t>
      </w:r>
      <w:r w:rsidR="00162F93" w:rsidRPr="0071488A">
        <w:rPr>
          <w:rFonts w:ascii="Tahoma" w:hAnsi="Tahoma" w:cs="Tahoma"/>
        </w:rPr>
        <w:t xml:space="preserve"> will be completed. </w:t>
      </w:r>
    </w:p>
    <w:p w14:paraId="0867A314" w14:textId="48EFEC5D" w:rsidR="007443B6" w:rsidRPr="0071488A" w:rsidRDefault="00B72811" w:rsidP="00D17429">
      <w:pPr>
        <w:spacing w:after="0" w:line="276" w:lineRule="auto"/>
        <w:ind w:left="720" w:hanging="720"/>
        <w:rPr>
          <w:rFonts w:ascii="Tahoma" w:hAnsi="Tahoma" w:cs="Tahoma"/>
        </w:rPr>
      </w:pPr>
      <w:r w:rsidRPr="0071488A">
        <w:rPr>
          <w:rFonts w:ascii="Tahoma" w:hAnsi="Tahoma" w:cs="Tahoma"/>
        </w:rPr>
        <w:t>2.0</w:t>
      </w:r>
      <w:r w:rsidR="00D17429" w:rsidRPr="0071488A">
        <w:rPr>
          <w:rFonts w:ascii="Tahoma" w:hAnsi="Tahoma" w:cs="Tahoma"/>
        </w:rPr>
        <w:t>6</w:t>
      </w:r>
      <w:r w:rsidRPr="0071488A">
        <w:rPr>
          <w:rFonts w:ascii="Tahoma" w:hAnsi="Tahoma" w:cs="Tahoma"/>
        </w:rPr>
        <w:tab/>
      </w:r>
      <w:r w:rsidR="00007C68" w:rsidRPr="0071488A">
        <w:rPr>
          <w:rFonts w:ascii="Tahoma" w:hAnsi="Tahoma" w:cs="Tahoma"/>
        </w:rPr>
        <w:t>Coordination of ongoing encampment response efforts and actions will be reviewed and managed by the Encampment Working Group</w:t>
      </w:r>
      <w:r w:rsidR="00E30A30" w:rsidRPr="0071488A">
        <w:rPr>
          <w:rFonts w:ascii="Tahoma" w:hAnsi="Tahoma" w:cs="Tahoma"/>
        </w:rPr>
        <w:t>.</w:t>
      </w:r>
    </w:p>
    <w:p w14:paraId="7C031B4B" w14:textId="3A39809C" w:rsidR="00270A69" w:rsidRPr="0071488A" w:rsidRDefault="00003A0E" w:rsidP="00270A69">
      <w:pPr>
        <w:spacing w:line="276" w:lineRule="auto"/>
        <w:rPr>
          <w:rFonts w:ascii="Tahoma" w:hAnsi="Tahoma" w:cs="Tahoma"/>
          <w:b/>
          <w:color w:val="17365D" w:themeColor="text2" w:themeShade="BF"/>
        </w:rPr>
      </w:pPr>
      <w:r w:rsidRPr="0071488A">
        <w:rPr>
          <w:rFonts w:ascii="Tahoma" w:hAnsi="Tahoma" w:cs="Tahoma"/>
          <w:b/>
        </w:rPr>
        <w:t>3.0</w:t>
      </w:r>
      <w:r w:rsidRPr="0071488A">
        <w:rPr>
          <w:rFonts w:ascii="Tahoma" w:hAnsi="Tahoma" w:cs="Tahoma"/>
          <w:b/>
        </w:rPr>
        <w:tab/>
      </w:r>
      <w:r w:rsidR="00B26B0C" w:rsidRPr="0071488A">
        <w:rPr>
          <w:rFonts w:ascii="Tahoma" w:hAnsi="Tahoma" w:cs="Tahoma"/>
          <w:b/>
        </w:rPr>
        <w:t>C</w:t>
      </w:r>
      <w:r w:rsidR="007443B6" w:rsidRPr="0071488A">
        <w:rPr>
          <w:rFonts w:ascii="Tahoma" w:hAnsi="Tahoma" w:cs="Tahoma"/>
          <w:b/>
        </w:rPr>
        <w:t>ommunication</w:t>
      </w:r>
    </w:p>
    <w:p w14:paraId="039B9486" w14:textId="1ADABF65" w:rsidR="00CE5CEE" w:rsidRPr="0071488A" w:rsidRDefault="00003A0E" w:rsidP="00003A0E">
      <w:pPr>
        <w:spacing w:line="276" w:lineRule="auto"/>
        <w:ind w:left="720" w:hanging="720"/>
        <w:rPr>
          <w:rFonts w:ascii="Tahoma" w:hAnsi="Tahoma" w:cs="Tahoma"/>
        </w:rPr>
      </w:pPr>
      <w:r w:rsidRPr="0071488A">
        <w:rPr>
          <w:rFonts w:ascii="Tahoma" w:hAnsi="Tahoma" w:cs="Tahoma"/>
        </w:rPr>
        <w:t>3.01</w:t>
      </w:r>
      <w:r w:rsidRPr="0071488A">
        <w:rPr>
          <w:rFonts w:ascii="Tahoma" w:hAnsi="Tahoma" w:cs="Tahoma"/>
        </w:rPr>
        <w:tab/>
      </w:r>
      <w:r w:rsidR="00EF7610" w:rsidRPr="0071488A">
        <w:rPr>
          <w:rFonts w:ascii="Tahoma" w:hAnsi="Tahoma" w:cs="Tahoma"/>
        </w:rPr>
        <w:t>The City will communicate to the public</w:t>
      </w:r>
      <w:r w:rsidR="00B26B0C" w:rsidRPr="0071488A">
        <w:rPr>
          <w:rFonts w:ascii="Tahoma" w:hAnsi="Tahoma" w:cs="Tahoma"/>
        </w:rPr>
        <w:t xml:space="preserve"> and other</w:t>
      </w:r>
      <w:r w:rsidRPr="0071488A">
        <w:rPr>
          <w:rFonts w:ascii="Tahoma" w:hAnsi="Tahoma" w:cs="Tahoma"/>
        </w:rPr>
        <w:t xml:space="preserve"> </w:t>
      </w:r>
      <w:r w:rsidR="00B26B0C" w:rsidRPr="0071488A">
        <w:rPr>
          <w:rFonts w:ascii="Tahoma" w:hAnsi="Tahoma" w:cs="Tahoma"/>
        </w:rPr>
        <w:t>community agencies on its</w:t>
      </w:r>
      <w:r w:rsidR="00CE5CEE" w:rsidRPr="0071488A">
        <w:rPr>
          <w:rFonts w:ascii="Tahoma" w:hAnsi="Tahoma" w:cs="Tahoma"/>
        </w:rPr>
        <w:t xml:space="preserve"> general</w:t>
      </w:r>
      <w:r w:rsidR="00B26B0C" w:rsidRPr="0071488A">
        <w:rPr>
          <w:rFonts w:ascii="Tahoma" w:hAnsi="Tahoma" w:cs="Tahoma"/>
        </w:rPr>
        <w:t xml:space="preserve"> response to encampments through the Kawartha Lakes website, communication bulletins, training and webinars. </w:t>
      </w:r>
    </w:p>
    <w:p w14:paraId="31228088" w14:textId="468772E2" w:rsidR="00CE5CEE" w:rsidRPr="0071488A" w:rsidRDefault="00CE5CEE" w:rsidP="00E32CAA">
      <w:pPr>
        <w:spacing w:line="276" w:lineRule="auto"/>
        <w:ind w:left="720" w:hanging="720"/>
        <w:rPr>
          <w:rFonts w:ascii="Tahoma" w:hAnsi="Tahoma" w:cs="Tahoma"/>
        </w:rPr>
      </w:pPr>
      <w:r w:rsidRPr="0071488A">
        <w:rPr>
          <w:rFonts w:ascii="Tahoma" w:hAnsi="Tahoma" w:cs="Tahoma"/>
        </w:rPr>
        <w:t>3.02</w:t>
      </w:r>
      <w:r w:rsidRPr="0071488A">
        <w:rPr>
          <w:rFonts w:ascii="Tahoma" w:hAnsi="Tahoma" w:cs="Tahoma"/>
        </w:rPr>
        <w:tab/>
      </w:r>
      <w:r w:rsidR="00E32CAA" w:rsidRPr="0071488A">
        <w:rPr>
          <w:rFonts w:ascii="Tahoma" w:hAnsi="Tahoma" w:cs="Tahoma"/>
        </w:rPr>
        <w:t>The City will</w:t>
      </w:r>
      <w:r w:rsidR="00843FA0" w:rsidRPr="0071488A">
        <w:rPr>
          <w:rFonts w:ascii="Tahoma" w:hAnsi="Tahoma" w:cs="Tahoma"/>
        </w:rPr>
        <w:t xml:space="preserve"> strive to ensure public communication and education about homelessness response is clear, transparent and timely at the same time making a commitment to address stigma, discrimination and intolerance in the community. </w:t>
      </w:r>
    </w:p>
    <w:p w14:paraId="31675F14" w14:textId="5C00C107" w:rsidR="00165BDE" w:rsidRPr="0071488A" w:rsidRDefault="00E32CAA" w:rsidP="00CE5CEE">
      <w:pPr>
        <w:tabs>
          <w:tab w:val="left" w:pos="720"/>
        </w:tabs>
        <w:spacing w:line="276" w:lineRule="auto"/>
        <w:ind w:left="720" w:hanging="720"/>
        <w:rPr>
          <w:rFonts w:ascii="Tahoma" w:hAnsi="Tahoma" w:cs="Tahoma"/>
        </w:rPr>
      </w:pPr>
      <w:r w:rsidRPr="0071488A">
        <w:rPr>
          <w:rFonts w:ascii="Tahoma" w:hAnsi="Tahoma" w:cs="Tahoma"/>
        </w:rPr>
        <w:t>3.03</w:t>
      </w:r>
      <w:r w:rsidR="00CE5CEE" w:rsidRPr="0071488A">
        <w:rPr>
          <w:rFonts w:ascii="Tahoma" w:hAnsi="Tahoma" w:cs="Tahoma"/>
        </w:rPr>
        <w:tab/>
      </w:r>
      <w:r w:rsidR="00ED0746" w:rsidRPr="0071488A">
        <w:rPr>
          <w:rFonts w:ascii="Tahoma" w:hAnsi="Tahoma" w:cs="Tahoma"/>
        </w:rPr>
        <w:t xml:space="preserve">The City will report statistical data relating to the number and location of encampments on the City’s website, at minimum once a year. </w:t>
      </w:r>
    </w:p>
    <w:p w14:paraId="6903C364" w14:textId="287F31CB" w:rsidR="00270A69" w:rsidRDefault="00165BDE" w:rsidP="00CE5CEE">
      <w:pPr>
        <w:tabs>
          <w:tab w:val="left" w:pos="720"/>
        </w:tabs>
        <w:spacing w:line="276" w:lineRule="auto"/>
        <w:ind w:left="720" w:hanging="720"/>
        <w:rPr>
          <w:rFonts w:ascii="Tahoma" w:hAnsi="Tahoma" w:cs="Tahoma"/>
        </w:rPr>
      </w:pPr>
      <w:r w:rsidRPr="0071488A">
        <w:rPr>
          <w:rFonts w:ascii="Tahoma" w:hAnsi="Tahoma" w:cs="Tahoma"/>
        </w:rPr>
        <w:lastRenderedPageBreak/>
        <w:t>3.04</w:t>
      </w:r>
      <w:r w:rsidRPr="0071488A">
        <w:rPr>
          <w:rFonts w:ascii="Tahoma" w:hAnsi="Tahoma" w:cs="Tahoma"/>
        </w:rPr>
        <w:tab/>
        <w:t xml:space="preserve">In accordance with the </w:t>
      </w:r>
      <w:r w:rsidRPr="0071488A">
        <w:rPr>
          <w:rFonts w:ascii="Tahoma" w:hAnsi="Tahoma" w:cs="Tahoma"/>
          <w:bCs/>
          <w:lang w:val="en-CA"/>
        </w:rPr>
        <w:t xml:space="preserve">Municipal Freedom of Information and Protection of Privacy Act, </w:t>
      </w:r>
      <w:r w:rsidRPr="0071488A">
        <w:rPr>
          <w:rFonts w:ascii="Tahoma" w:hAnsi="Tahoma" w:cs="Tahoma"/>
        </w:rPr>
        <w:t>a</w:t>
      </w:r>
      <w:r w:rsidR="00F10C9C" w:rsidRPr="0071488A">
        <w:rPr>
          <w:rFonts w:ascii="Tahoma" w:hAnsi="Tahoma" w:cs="Tahoma"/>
        </w:rPr>
        <w:t xml:space="preserve">t no time should personal information about individuals living in encampments be shared with the public, </w:t>
      </w:r>
      <w:r w:rsidR="00EA4123">
        <w:rPr>
          <w:rFonts w:ascii="Tahoma" w:hAnsi="Tahoma" w:cs="Tahoma"/>
        </w:rPr>
        <w:t>council members, or other staff who are not part of the Encampment Working Group</w:t>
      </w:r>
      <w:r w:rsidR="00F10C9C" w:rsidRPr="0071488A">
        <w:rPr>
          <w:rFonts w:ascii="Tahoma" w:hAnsi="Tahoma" w:cs="Tahoma"/>
        </w:rPr>
        <w:t>. Relevant personal information related to support plans for an individual may only be shared with external community agencies if the individual has provided informed consent.</w:t>
      </w:r>
    </w:p>
    <w:p w14:paraId="1ACC6A18" w14:textId="7BF6B936" w:rsidR="00375A0A" w:rsidRPr="00375A0A" w:rsidRDefault="00375A0A" w:rsidP="00CE5CEE">
      <w:pPr>
        <w:tabs>
          <w:tab w:val="left" w:pos="720"/>
        </w:tabs>
        <w:spacing w:line="276" w:lineRule="auto"/>
        <w:ind w:left="720" w:hanging="720"/>
        <w:rPr>
          <w:rFonts w:ascii="Tahoma" w:hAnsi="Tahoma" w:cs="Tahoma"/>
          <w:b/>
        </w:rPr>
      </w:pPr>
      <w:r w:rsidRPr="00375A0A">
        <w:rPr>
          <w:rFonts w:ascii="Tahoma" w:hAnsi="Tahoma" w:cs="Tahoma"/>
          <w:b/>
        </w:rPr>
        <w:t>4.0</w:t>
      </w:r>
      <w:r w:rsidRPr="00375A0A">
        <w:rPr>
          <w:rFonts w:ascii="Tahoma" w:hAnsi="Tahoma" w:cs="Tahoma"/>
          <w:b/>
        </w:rPr>
        <w:tab/>
        <w:t>Customer Service Standards</w:t>
      </w:r>
    </w:p>
    <w:p w14:paraId="432C3F8F" w14:textId="4AFA32E6" w:rsidR="00375A0A" w:rsidRDefault="00375A0A" w:rsidP="00CE5CEE">
      <w:pPr>
        <w:tabs>
          <w:tab w:val="left" w:pos="720"/>
        </w:tabs>
        <w:spacing w:line="276" w:lineRule="auto"/>
        <w:ind w:left="720" w:hanging="720"/>
        <w:rPr>
          <w:rFonts w:ascii="Tahoma" w:hAnsi="Tahoma" w:cs="Tahoma"/>
        </w:rPr>
      </w:pPr>
      <w:r>
        <w:rPr>
          <w:rFonts w:ascii="Tahoma" w:hAnsi="Tahoma" w:cs="Tahoma"/>
        </w:rPr>
        <w:t>4.01</w:t>
      </w:r>
      <w:r>
        <w:rPr>
          <w:rFonts w:ascii="Tahoma" w:hAnsi="Tahoma" w:cs="Tahoma"/>
        </w:rPr>
        <w:tab/>
      </w:r>
      <w:r w:rsidR="00F806C9">
        <w:rPr>
          <w:rFonts w:ascii="Tahoma" w:hAnsi="Tahoma" w:cs="Tahoma"/>
        </w:rPr>
        <w:t xml:space="preserve">In accordance with the City’s Customer Service Standards, </w:t>
      </w:r>
      <w:r w:rsidR="00EA4123">
        <w:rPr>
          <w:rFonts w:ascii="Tahoma" w:hAnsi="Tahoma" w:cs="Tahoma"/>
        </w:rPr>
        <w:t>s</w:t>
      </w:r>
      <w:r w:rsidR="00B22D1B">
        <w:rPr>
          <w:rFonts w:ascii="Tahoma" w:hAnsi="Tahoma" w:cs="Tahoma"/>
        </w:rPr>
        <w:t xml:space="preserve">taff will develop standards </w:t>
      </w:r>
      <w:r w:rsidR="00EA4123">
        <w:rPr>
          <w:rFonts w:ascii="Tahoma" w:hAnsi="Tahoma" w:cs="Tahoma"/>
        </w:rPr>
        <w:t xml:space="preserve">for customer response. </w:t>
      </w:r>
    </w:p>
    <w:p w14:paraId="12B09F00" w14:textId="12A9FBD4" w:rsidR="00F806C9" w:rsidRPr="0071488A" w:rsidRDefault="00F806C9" w:rsidP="00CE5CEE">
      <w:pPr>
        <w:tabs>
          <w:tab w:val="left" w:pos="720"/>
        </w:tabs>
        <w:spacing w:line="276" w:lineRule="auto"/>
        <w:ind w:left="720" w:hanging="720"/>
        <w:rPr>
          <w:rFonts w:ascii="Tahoma" w:hAnsi="Tahoma" w:cs="Tahoma"/>
          <w:color w:val="FF0000"/>
        </w:rPr>
      </w:pPr>
      <w:r>
        <w:rPr>
          <w:rFonts w:ascii="Tahoma" w:hAnsi="Tahoma" w:cs="Tahoma"/>
        </w:rPr>
        <w:t>4.02</w:t>
      </w:r>
      <w:r>
        <w:rPr>
          <w:rFonts w:ascii="Tahoma" w:hAnsi="Tahoma" w:cs="Tahoma"/>
        </w:rPr>
        <w:tab/>
        <w:t xml:space="preserve">The service request escalation pathway related to encampment response activities will be guided by the City’s Customer Service Standards. </w:t>
      </w:r>
    </w:p>
    <w:p w14:paraId="3350BE9E" w14:textId="54021E3A" w:rsidR="00D17429" w:rsidRPr="0071488A" w:rsidRDefault="00375A0A" w:rsidP="00D17429">
      <w:pPr>
        <w:tabs>
          <w:tab w:val="left" w:pos="720"/>
        </w:tabs>
        <w:rPr>
          <w:rFonts w:ascii="Tahoma" w:hAnsi="Tahoma" w:cs="Tahoma"/>
          <w:b/>
          <w:lang w:val="en-CA"/>
        </w:rPr>
      </w:pPr>
      <w:r>
        <w:rPr>
          <w:rFonts w:ascii="Tahoma" w:hAnsi="Tahoma" w:cs="Tahoma"/>
          <w:b/>
        </w:rPr>
        <w:t>5</w:t>
      </w:r>
      <w:r w:rsidR="004C12CA" w:rsidRPr="0071488A">
        <w:rPr>
          <w:rFonts w:ascii="Tahoma" w:hAnsi="Tahoma" w:cs="Tahoma"/>
          <w:b/>
        </w:rPr>
        <w:t>.0</w:t>
      </w:r>
      <w:r w:rsidR="004C12CA" w:rsidRPr="0071488A">
        <w:rPr>
          <w:rFonts w:ascii="Tahoma" w:hAnsi="Tahoma" w:cs="Tahoma"/>
          <w:b/>
        </w:rPr>
        <w:tab/>
      </w:r>
      <w:r w:rsidR="00D17429" w:rsidRPr="0071488A">
        <w:rPr>
          <w:rFonts w:ascii="Tahoma" w:hAnsi="Tahoma" w:cs="Tahoma"/>
          <w:b/>
          <w:bCs/>
          <w:lang w:val="en-CA"/>
        </w:rPr>
        <w:t>Health and Safety</w:t>
      </w:r>
    </w:p>
    <w:p w14:paraId="3BAD836C" w14:textId="688BDC65" w:rsidR="00D17429" w:rsidRPr="0071488A" w:rsidRDefault="00375A0A" w:rsidP="00D17429">
      <w:pPr>
        <w:tabs>
          <w:tab w:val="left" w:pos="720"/>
        </w:tabs>
        <w:ind w:left="720" w:hanging="720"/>
        <w:rPr>
          <w:rFonts w:ascii="Tahoma" w:hAnsi="Tahoma" w:cs="Tahoma"/>
          <w:lang w:val="en-CA"/>
        </w:rPr>
      </w:pPr>
      <w:r>
        <w:rPr>
          <w:rFonts w:ascii="Tahoma" w:hAnsi="Tahoma" w:cs="Tahoma"/>
          <w:lang w:val="en-CA"/>
        </w:rPr>
        <w:t>5</w:t>
      </w:r>
      <w:r w:rsidR="00A3123C">
        <w:rPr>
          <w:rFonts w:ascii="Tahoma" w:hAnsi="Tahoma" w:cs="Tahoma"/>
          <w:lang w:val="en-CA"/>
        </w:rPr>
        <w:t>.01</w:t>
      </w:r>
      <w:r w:rsidR="00D17429" w:rsidRPr="0071488A">
        <w:rPr>
          <w:rFonts w:ascii="Tahoma" w:hAnsi="Tahoma" w:cs="Tahoma"/>
          <w:lang w:val="en-CA"/>
        </w:rPr>
        <w:tab/>
      </w:r>
      <w:r w:rsidR="00447A99" w:rsidRPr="0071488A">
        <w:rPr>
          <w:rFonts w:ascii="Tahoma" w:hAnsi="Tahoma" w:cs="Tahoma"/>
          <w:lang w:val="en-CA"/>
        </w:rPr>
        <w:t>The City will c</w:t>
      </w:r>
      <w:r w:rsidR="00D17429" w:rsidRPr="0071488A">
        <w:rPr>
          <w:rFonts w:ascii="Tahoma" w:hAnsi="Tahoma" w:cs="Tahoma"/>
          <w:lang w:val="en-CA"/>
        </w:rPr>
        <w:t>onduct regular risk assessments to identify health and safety hazards in encampment areas.</w:t>
      </w:r>
    </w:p>
    <w:p w14:paraId="2C229B3B" w14:textId="04D9EED5" w:rsidR="00D17429" w:rsidRPr="0071488A" w:rsidRDefault="00375A0A" w:rsidP="00700D48">
      <w:pPr>
        <w:tabs>
          <w:tab w:val="left" w:pos="720"/>
        </w:tabs>
        <w:ind w:left="720" w:hanging="720"/>
        <w:rPr>
          <w:rFonts w:ascii="Tahoma" w:hAnsi="Tahoma" w:cs="Tahoma"/>
          <w:lang w:val="en-CA"/>
        </w:rPr>
      </w:pPr>
      <w:r>
        <w:rPr>
          <w:rFonts w:ascii="Tahoma" w:hAnsi="Tahoma" w:cs="Tahoma"/>
          <w:lang w:val="en-CA"/>
        </w:rPr>
        <w:t>5</w:t>
      </w:r>
      <w:r w:rsidR="00D17429" w:rsidRPr="0071488A">
        <w:rPr>
          <w:rFonts w:ascii="Tahoma" w:hAnsi="Tahoma" w:cs="Tahoma"/>
          <w:lang w:val="en-CA"/>
        </w:rPr>
        <w:t>.0</w:t>
      </w:r>
      <w:r w:rsidR="00D02C29" w:rsidRPr="0071488A">
        <w:rPr>
          <w:rFonts w:ascii="Tahoma" w:hAnsi="Tahoma" w:cs="Tahoma"/>
          <w:lang w:val="en-CA"/>
        </w:rPr>
        <w:t>2</w:t>
      </w:r>
      <w:r w:rsidR="00D17429" w:rsidRPr="0071488A">
        <w:rPr>
          <w:rFonts w:ascii="Tahoma" w:hAnsi="Tahoma" w:cs="Tahoma"/>
          <w:lang w:val="en-CA"/>
        </w:rPr>
        <w:tab/>
      </w:r>
      <w:r w:rsidR="00700D48" w:rsidRPr="0071488A">
        <w:rPr>
          <w:rFonts w:ascii="Tahoma" w:hAnsi="Tahoma" w:cs="Tahoma"/>
          <w:lang w:val="en-CA"/>
        </w:rPr>
        <w:t xml:space="preserve">The City will attempt to provide access to basic needs and health services, which may include referral information to available community services. </w:t>
      </w:r>
    </w:p>
    <w:p w14:paraId="06CDD60B" w14:textId="5BCB6EC2" w:rsidR="00ED0746" w:rsidRPr="0071488A" w:rsidRDefault="00375A0A" w:rsidP="00ED0746">
      <w:pPr>
        <w:tabs>
          <w:tab w:val="left" w:pos="720"/>
        </w:tabs>
        <w:ind w:left="720" w:hanging="720"/>
        <w:rPr>
          <w:rFonts w:ascii="Tahoma" w:hAnsi="Tahoma" w:cs="Tahoma"/>
          <w:lang w:val="en-CA"/>
        </w:rPr>
      </w:pPr>
      <w:r>
        <w:rPr>
          <w:rFonts w:ascii="Tahoma" w:hAnsi="Tahoma" w:cs="Tahoma"/>
          <w:lang w:val="en-CA"/>
        </w:rPr>
        <w:t>5</w:t>
      </w:r>
      <w:r w:rsidR="00D02C29" w:rsidRPr="0071488A">
        <w:rPr>
          <w:rFonts w:ascii="Tahoma" w:hAnsi="Tahoma" w:cs="Tahoma"/>
          <w:lang w:val="en-CA"/>
        </w:rPr>
        <w:t>.03</w:t>
      </w:r>
      <w:r w:rsidR="00D17429" w:rsidRPr="0071488A">
        <w:rPr>
          <w:rFonts w:ascii="Tahoma" w:hAnsi="Tahoma" w:cs="Tahoma"/>
          <w:lang w:val="en-CA"/>
        </w:rPr>
        <w:tab/>
      </w:r>
      <w:r w:rsidR="00ED0746" w:rsidRPr="0071488A">
        <w:rPr>
          <w:rFonts w:ascii="Tahoma" w:hAnsi="Tahoma" w:cs="Tahoma"/>
          <w:lang w:val="en-CA"/>
        </w:rPr>
        <w:t>The City will review documented evidence of reported concerns to distinguish between safety issues arising from behavior and discomfort or fear related to homelessness.</w:t>
      </w:r>
    </w:p>
    <w:p w14:paraId="71E078DB" w14:textId="32414B47" w:rsidR="00D17429" w:rsidRPr="0071488A" w:rsidRDefault="00375A0A" w:rsidP="00D17429">
      <w:pPr>
        <w:tabs>
          <w:tab w:val="left" w:pos="720"/>
        </w:tabs>
        <w:ind w:left="720" w:hanging="720"/>
        <w:rPr>
          <w:rFonts w:ascii="Tahoma" w:hAnsi="Tahoma" w:cs="Tahoma"/>
          <w:lang w:val="en-CA"/>
        </w:rPr>
      </w:pPr>
      <w:r>
        <w:rPr>
          <w:rFonts w:ascii="Tahoma" w:hAnsi="Tahoma" w:cs="Tahoma"/>
          <w:lang w:val="en-CA"/>
        </w:rPr>
        <w:t>5</w:t>
      </w:r>
      <w:r w:rsidR="00D02C29" w:rsidRPr="0071488A">
        <w:rPr>
          <w:rFonts w:ascii="Tahoma" w:hAnsi="Tahoma" w:cs="Tahoma"/>
          <w:lang w:val="en-CA"/>
        </w:rPr>
        <w:t>.04</w:t>
      </w:r>
      <w:r w:rsidR="00D17429" w:rsidRPr="0071488A">
        <w:rPr>
          <w:rFonts w:ascii="Tahoma" w:hAnsi="Tahoma" w:cs="Tahoma"/>
          <w:lang w:val="en-CA"/>
        </w:rPr>
        <w:tab/>
      </w:r>
      <w:r w:rsidR="00D02C29" w:rsidRPr="0071488A">
        <w:rPr>
          <w:rFonts w:ascii="Tahoma" w:hAnsi="Tahoma" w:cs="Tahoma"/>
          <w:lang w:val="en-CA"/>
        </w:rPr>
        <w:t>The City will p</w:t>
      </w:r>
      <w:r w:rsidR="00D17429" w:rsidRPr="0071488A">
        <w:rPr>
          <w:rFonts w:ascii="Tahoma" w:hAnsi="Tahoma" w:cs="Tahoma"/>
          <w:lang w:val="en-CA"/>
        </w:rPr>
        <w:t>rovide training for staff and law enforcement on trauma-informed approaches and health and safety protocols.</w:t>
      </w:r>
    </w:p>
    <w:p w14:paraId="4B8969B0" w14:textId="5A01BCD1" w:rsidR="00D17429" w:rsidRPr="0071488A" w:rsidRDefault="00375A0A" w:rsidP="00D17429">
      <w:pPr>
        <w:tabs>
          <w:tab w:val="left" w:pos="720"/>
        </w:tabs>
        <w:ind w:left="720" w:hanging="720"/>
        <w:rPr>
          <w:rFonts w:ascii="Tahoma" w:hAnsi="Tahoma" w:cs="Tahoma"/>
          <w:lang w:val="en-CA"/>
        </w:rPr>
      </w:pPr>
      <w:r>
        <w:rPr>
          <w:rFonts w:ascii="Tahoma" w:hAnsi="Tahoma" w:cs="Tahoma"/>
          <w:lang w:val="en-CA"/>
        </w:rPr>
        <w:t>5</w:t>
      </w:r>
      <w:r w:rsidR="00D02C29" w:rsidRPr="0071488A">
        <w:rPr>
          <w:rFonts w:ascii="Tahoma" w:hAnsi="Tahoma" w:cs="Tahoma"/>
          <w:lang w:val="en-CA"/>
        </w:rPr>
        <w:t>.05</w:t>
      </w:r>
      <w:r w:rsidR="00D17429" w:rsidRPr="0071488A">
        <w:rPr>
          <w:rFonts w:ascii="Tahoma" w:hAnsi="Tahoma" w:cs="Tahoma"/>
          <w:lang w:val="en-CA"/>
        </w:rPr>
        <w:tab/>
      </w:r>
      <w:r w:rsidR="00B22D1B">
        <w:rPr>
          <w:rFonts w:ascii="Tahoma" w:hAnsi="Tahoma" w:cs="Tahoma"/>
          <w:lang w:val="en-CA"/>
        </w:rPr>
        <w:t>The City will r</w:t>
      </w:r>
      <w:r w:rsidR="00D17429" w:rsidRPr="0071488A">
        <w:rPr>
          <w:rFonts w:ascii="Tahoma" w:hAnsi="Tahoma" w:cs="Tahoma"/>
          <w:lang w:val="en-CA"/>
        </w:rPr>
        <w:t>egularly assess health and safety conditions through inspections and feedback from residents and outreach workers.</w:t>
      </w:r>
    </w:p>
    <w:p w14:paraId="3633736D" w14:textId="3B1A9144" w:rsidR="00912B7E" w:rsidRPr="0071488A" w:rsidRDefault="00375A0A" w:rsidP="00D17429">
      <w:pPr>
        <w:tabs>
          <w:tab w:val="left" w:pos="720"/>
        </w:tabs>
        <w:rPr>
          <w:rFonts w:ascii="Tahoma" w:hAnsi="Tahoma" w:cs="Tahoma"/>
          <w:b/>
        </w:rPr>
      </w:pPr>
      <w:r>
        <w:rPr>
          <w:rFonts w:ascii="Tahoma" w:hAnsi="Tahoma" w:cs="Tahoma"/>
          <w:b/>
        </w:rPr>
        <w:t>6.0</w:t>
      </w:r>
      <w:r>
        <w:rPr>
          <w:rFonts w:ascii="Tahoma" w:hAnsi="Tahoma" w:cs="Tahoma"/>
          <w:b/>
        </w:rPr>
        <w:tab/>
      </w:r>
      <w:r w:rsidR="00912B7E" w:rsidRPr="0071488A">
        <w:rPr>
          <w:rFonts w:ascii="Tahoma" w:hAnsi="Tahoma" w:cs="Tahoma"/>
          <w:b/>
        </w:rPr>
        <w:t>Monitoring and Review</w:t>
      </w:r>
    </w:p>
    <w:p w14:paraId="1CC81B6A" w14:textId="4FF3DECB" w:rsidR="00CB28AA" w:rsidRPr="0071488A" w:rsidRDefault="00375A0A" w:rsidP="00DA0284">
      <w:pPr>
        <w:spacing w:line="276" w:lineRule="auto"/>
        <w:ind w:left="720" w:hanging="720"/>
        <w:rPr>
          <w:rFonts w:ascii="Tahoma" w:hAnsi="Tahoma" w:cs="Tahoma"/>
          <w:lang w:val="en-CA"/>
        </w:rPr>
      </w:pPr>
      <w:r>
        <w:rPr>
          <w:rFonts w:ascii="Tahoma" w:hAnsi="Tahoma" w:cs="Tahoma"/>
        </w:rPr>
        <w:t>6</w:t>
      </w:r>
      <w:r w:rsidR="00912B7E" w:rsidRPr="0071488A">
        <w:rPr>
          <w:rFonts w:ascii="Tahoma" w:hAnsi="Tahoma" w:cs="Tahoma"/>
        </w:rPr>
        <w:t>.01</w:t>
      </w:r>
      <w:r w:rsidR="00912B7E" w:rsidRPr="0071488A">
        <w:rPr>
          <w:rFonts w:ascii="Tahoma" w:hAnsi="Tahoma" w:cs="Tahoma"/>
        </w:rPr>
        <w:tab/>
      </w:r>
      <w:r w:rsidR="00DA0284" w:rsidRPr="0071488A">
        <w:rPr>
          <w:rFonts w:ascii="Tahoma" w:hAnsi="Tahoma" w:cs="Tahoma"/>
        </w:rPr>
        <w:t xml:space="preserve">The Encampment </w:t>
      </w:r>
      <w:r w:rsidR="00B01813" w:rsidRPr="0071488A">
        <w:rPr>
          <w:rFonts w:ascii="Tahoma" w:hAnsi="Tahoma" w:cs="Tahoma"/>
        </w:rPr>
        <w:t>Leadership Team</w:t>
      </w:r>
      <w:r w:rsidR="00DA0284" w:rsidRPr="0071488A">
        <w:rPr>
          <w:rFonts w:ascii="Tahoma" w:hAnsi="Tahoma" w:cs="Tahoma"/>
        </w:rPr>
        <w:t xml:space="preserve"> and Encampment Working Group will </w:t>
      </w:r>
      <w:r w:rsidR="00DA0284" w:rsidRPr="0071488A">
        <w:rPr>
          <w:rFonts w:ascii="Tahoma" w:hAnsi="Tahoma" w:cs="Tahoma"/>
          <w:lang w:val="en-CA"/>
        </w:rPr>
        <w:t>continuously</w:t>
      </w:r>
      <w:r w:rsidR="00CB28AA" w:rsidRPr="0071488A">
        <w:rPr>
          <w:rFonts w:ascii="Tahoma" w:hAnsi="Tahoma" w:cs="Tahoma"/>
          <w:lang w:val="en-CA"/>
        </w:rPr>
        <w:t xml:space="preserve"> assess how the response is impacting both vulnerable individuals and the broader community</w:t>
      </w:r>
      <w:r w:rsidR="00DA0284" w:rsidRPr="0071488A">
        <w:rPr>
          <w:rFonts w:ascii="Tahoma" w:hAnsi="Tahoma" w:cs="Tahoma"/>
          <w:lang w:val="en-CA"/>
        </w:rPr>
        <w:t>, while ensuring that the goals and objectives of the City are being achieved</w:t>
      </w:r>
      <w:r w:rsidR="00CB28AA" w:rsidRPr="0071488A">
        <w:rPr>
          <w:rFonts w:ascii="Tahoma" w:hAnsi="Tahoma" w:cs="Tahoma"/>
          <w:lang w:val="en-CA"/>
        </w:rPr>
        <w:t xml:space="preserve">. This can involve feedback from </w:t>
      </w:r>
      <w:r w:rsidR="00EF7610" w:rsidRPr="0071488A">
        <w:rPr>
          <w:rFonts w:ascii="Tahoma" w:hAnsi="Tahoma" w:cs="Tahoma"/>
          <w:lang w:val="en-CA"/>
        </w:rPr>
        <w:t>the public</w:t>
      </w:r>
      <w:r w:rsidR="00CB28AA" w:rsidRPr="0071488A">
        <w:rPr>
          <w:rFonts w:ascii="Tahoma" w:hAnsi="Tahoma" w:cs="Tahoma"/>
          <w:lang w:val="en-CA"/>
        </w:rPr>
        <w:t xml:space="preserve">, </w:t>
      </w:r>
      <w:r w:rsidR="00D17429" w:rsidRPr="0071488A">
        <w:rPr>
          <w:rFonts w:ascii="Tahoma" w:hAnsi="Tahoma" w:cs="Tahoma"/>
          <w:lang w:val="en-CA"/>
        </w:rPr>
        <w:t>c</w:t>
      </w:r>
      <w:r w:rsidR="00EF7610" w:rsidRPr="0071488A">
        <w:rPr>
          <w:rFonts w:ascii="Tahoma" w:hAnsi="Tahoma" w:cs="Tahoma"/>
          <w:lang w:val="en-CA"/>
        </w:rPr>
        <w:t>ommunity agencies</w:t>
      </w:r>
      <w:r w:rsidR="00CB28AA" w:rsidRPr="0071488A">
        <w:rPr>
          <w:rFonts w:ascii="Tahoma" w:hAnsi="Tahoma" w:cs="Tahoma"/>
          <w:lang w:val="en-CA"/>
        </w:rPr>
        <w:t xml:space="preserve">, </w:t>
      </w:r>
      <w:r w:rsidR="00D17429" w:rsidRPr="0071488A">
        <w:rPr>
          <w:rFonts w:ascii="Tahoma" w:hAnsi="Tahoma" w:cs="Tahoma"/>
          <w:lang w:val="en-CA"/>
        </w:rPr>
        <w:t xml:space="preserve">stakeholders </w:t>
      </w:r>
      <w:r w:rsidR="00CB28AA" w:rsidRPr="0071488A">
        <w:rPr>
          <w:rFonts w:ascii="Tahoma" w:hAnsi="Tahoma" w:cs="Tahoma"/>
          <w:lang w:val="en-CA"/>
        </w:rPr>
        <w:t>and people in encampments.</w:t>
      </w:r>
    </w:p>
    <w:p w14:paraId="50752E13" w14:textId="77777777" w:rsidR="0090099E" w:rsidRPr="0071488A" w:rsidRDefault="0090099E" w:rsidP="0090099E">
      <w:pPr>
        <w:keepNext/>
        <w:keepLines/>
        <w:outlineLvl w:val="0"/>
        <w:rPr>
          <w:rFonts w:ascii="Tahoma" w:eastAsiaTheme="majorEastAsia" w:hAnsi="Tahoma" w:cs="Tahoma"/>
          <w:b/>
          <w:bCs/>
          <w:color w:val="2C3D7A"/>
        </w:rPr>
      </w:pPr>
      <w:r w:rsidRPr="0071488A">
        <w:rPr>
          <w:rFonts w:ascii="Tahoma" w:eastAsiaTheme="majorEastAsia" w:hAnsi="Tahoma" w:cs="Tahoma"/>
          <w:b/>
          <w:bCs/>
          <w:color w:val="2C3D7A"/>
        </w:rPr>
        <w:lastRenderedPageBreak/>
        <w:t>Revision History:</w:t>
      </w:r>
    </w:p>
    <w:p w14:paraId="3A755C3B" w14:textId="77777777" w:rsidR="0090099E" w:rsidRPr="0071488A" w:rsidRDefault="0090099E" w:rsidP="0090099E">
      <w:pPr>
        <w:keepNext/>
        <w:jc w:val="both"/>
        <w:rPr>
          <w:rFonts w:ascii="Tahoma" w:hAnsi="Tahoma" w:cs="Tahoma"/>
          <w:bCs/>
        </w:rPr>
      </w:pPr>
      <w:r w:rsidRPr="0071488A">
        <w:rPr>
          <w:rFonts w:ascii="Tahoma" w:hAnsi="Tahoma" w:cs="Tahoma"/>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42"/>
        <w:gridCol w:w="970"/>
        <w:gridCol w:w="3933"/>
        <w:gridCol w:w="2160"/>
      </w:tblGrid>
      <w:tr w:rsidR="0090099E" w:rsidRPr="0071488A" w14:paraId="6967CF86" w14:textId="77777777" w:rsidTr="00FE48B2">
        <w:trPr>
          <w:trHeight w:val="485"/>
        </w:trPr>
        <w:tc>
          <w:tcPr>
            <w:tcW w:w="1217" w:type="dxa"/>
            <w:shd w:val="clear" w:color="auto" w:fill="auto"/>
            <w:vAlign w:val="center"/>
          </w:tcPr>
          <w:p w14:paraId="4360084B" w14:textId="77777777" w:rsidR="0090099E" w:rsidRPr="0071488A" w:rsidRDefault="0090099E" w:rsidP="00FE48B2">
            <w:pPr>
              <w:jc w:val="center"/>
              <w:rPr>
                <w:rFonts w:ascii="Tahoma" w:hAnsi="Tahoma" w:cs="Tahoma"/>
                <w:b/>
                <w:bCs/>
              </w:rPr>
            </w:pPr>
            <w:r w:rsidRPr="0071488A">
              <w:rPr>
                <w:rFonts w:ascii="Tahoma" w:hAnsi="Tahoma" w:cs="Tahoma"/>
                <w:b/>
                <w:bCs/>
              </w:rPr>
              <w:t>Revision</w:t>
            </w:r>
          </w:p>
        </w:tc>
        <w:tc>
          <w:tcPr>
            <w:tcW w:w="970" w:type="dxa"/>
            <w:shd w:val="clear" w:color="auto" w:fill="auto"/>
            <w:vAlign w:val="center"/>
          </w:tcPr>
          <w:p w14:paraId="562AFC50" w14:textId="77777777" w:rsidR="0090099E" w:rsidRPr="0071488A" w:rsidRDefault="0090099E" w:rsidP="00FE48B2">
            <w:pPr>
              <w:jc w:val="center"/>
              <w:rPr>
                <w:rFonts w:ascii="Tahoma" w:hAnsi="Tahoma" w:cs="Tahoma"/>
                <w:b/>
                <w:bCs/>
              </w:rPr>
            </w:pPr>
            <w:r w:rsidRPr="0071488A">
              <w:rPr>
                <w:rFonts w:ascii="Tahoma" w:hAnsi="Tahoma" w:cs="Tahoma"/>
                <w:b/>
                <w:bCs/>
              </w:rPr>
              <w:t>Date</w:t>
            </w:r>
          </w:p>
        </w:tc>
        <w:tc>
          <w:tcPr>
            <w:tcW w:w="3933" w:type="dxa"/>
            <w:shd w:val="clear" w:color="auto" w:fill="auto"/>
            <w:vAlign w:val="center"/>
          </w:tcPr>
          <w:p w14:paraId="4A1E6573" w14:textId="4348A1EC" w:rsidR="0090099E" w:rsidRPr="0071488A" w:rsidRDefault="00170791" w:rsidP="00FE48B2">
            <w:pPr>
              <w:jc w:val="center"/>
              <w:rPr>
                <w:rFonts w:ascii="Tahoma" w:hAnsi="Tahoma" w:cs="Tahoma"/>
                <w:b/>
                <w:bCs/>
              </w:rPr>
            </w:pPr>
            <w:r w:rsidRPr="0071488A">
              <w:rPr>
                <w:rFonts w:ascii="Tahoma" w:hAnsi="Tahoma" w:cs="Tahoma"/>
                <w:b/>
                <w:bCs/>
              </w:rPr>
              <w:t>Description of C</w:t>
            </w:r>
            <w:r w:rsidR="0090099E" w:rsidRPr="0071488A">
              <w:rPr>
                <w:rFonts w:ascii="Tahoma" w:hAnsi="Tahoma" w:cs="Tahoma"/>
                <w:b/>
                <w:bCs/>
              </w:rPr>
              <w:t>hanges</w:t>
            </w:r>
          </w:p>
        </w:tc>
        <w:tc>
          <w:tcPr>
            <w:tcW w:w="2160" w:type="dxa"/>
            <w:shd w:val="clear" w:color="auto" w:fill="auto"/>
            <w:vAlign w:val="center"/>
          </w:tcPr>
          <w:p w14:paraId="0B26C532" w14:textId="77777777" w:rsidR="0090099E" w:rsidRPr="0071488A" w:rsidRDefault="0090099E" w:rsidP="00FE48B2">
            <w:pPr>
              <w:jc w:val="center"/>
              <w:rPr>
                <w:rFonts w:ascii="Tahoma" w:hAnsi="Tahoma" w:cs="Tahoma"/>
                <w:b/>
                <w:bCs/>
              </w:rPr>
            </w:pPr>
            <w:r w:rsidRPr="0071488A">
              <w:rPr>
                <w:rFonts w:ascii="Tahoma" w:hAnsi="Tahoma" w:cs="Tahoma"/>
                <w:b/>
                <w:bCs/>
              </w:rPr>
              <w:t>Requested By</w:t>
            </w:r>
          </w:p>
        </w:tc>
      </w:tr>
      <w:tr w:rsidR="0090099E" w:rsidRPr="0071488A" w14:paraId="39888ABE" w14:textId="77777777" w:rsidTr="00FE48B2">
        <w:trPr>
          <w:trHeight w:val="432"/>
        </w:trPr>
        <w:tc>
          <w:tcPr>
            <w:tcW w:w="1217" w:type="dxa"/>
            <w:vAlign w:val="center"/>
          </w:tcPr>
          <w:p w14:paraId="4E914901" w14:textId="77777777" w:rsidR="0090099E" w:rsidRPr="0071488A" w:rsidRDefault="0090099E" w:rsidP="00FE48B2">
            <w:pPr>
              <w:rPr>
                <w:rFonts w:ascii="Tahoma" w:hAnsi="Tahoma" w:cs="Tahoma"/>
              </w:rPr>
            </w:pPr>
            <w:r w:rsidRPr="0071488A">
              <w:rPr>
                <w:rFonts w:ascii="Tahoma" w:hAnsi="Tahoma" w:cs="Tahoma"/>
              </w:rPr>
              <w:t>0.0</w:t>
            </w:r>
          </w:p>
        </w:tc>
        <w:tc>
          <w:tcPr>
            <w:tcW w:w="970" w:type="dxa"/>
            <w:vAlign w:val="center"/>
          </w:tcPr>
          <w:p w14:paraId="36AA98D6" w14:textId="3447A8D9" w:rsidR="0090099E" w:rsidRPr="0071488A" w:rsidRDefault="00A3123C" w:rsidP="00FE48B2">
            <w:pPr>
              <w:rPr>
                <w:rFonts w:ascii="Tahoma" w:hAnsi="Tahoma" w:cs="Tahoma"/>
              </w:rPr>
            </w:pPr>
            <w:r>
              <w:rPr>
                <w:rFonts w:ascii="Tahoma" w:hAnsi="Tahoma" w:cs="Tahoma"/>
              </w:rPr>
              <w:t>April 22, 2025</w:t>
            </w:r>
          </w:p>
        </w:tc>
        <w:tc>
          <w:tcPr>
            <w:tcW w:w="3933" w:type="dxa"/>
            <w:vAlign w:val="center"/>
          </w:tcPr>
          <w:p w14:paraId="49B60BAE" w14:textId="21A2C72B" w:rsidR="0090099E" w:rsidRPr="0071488A" w:rsidRDefault="00A3123C" w:rsidP="00FE48B2">
            <w:pPr>
              <w:rPr>
                <w:rFonts w:ascii="Tahoma" w:hAnsi="Tahoma" w:cs="Tahoma"/>
              </w:rPr>
            </w:pPr>
            <w:r>
              <w:rPr>
                <w:rFonts w:ascii="Tahoma" w:hAnsi="Tahoma" w:cs="Tahoma"/>
              </w:rPr>
              <w:t>Policy was approved by Council.</w:t>
            </w:r>
            <w:bookmarkStart w:id="0" w:name="_GoBack"/>
            <w:bookmarkEnd w:id="0"/>
          </w:p>
        </w:tc>
        <w:tc>
          <w:tcPr>
            <w:tcW w:w="2160" w:type="dxa"/>
            <w:vAlign w:val="center"/>
          </w:tcPr>
          <w:p w14:paraId="67EAE60E" w14:textId="77777777" w:rsidR="0090099E" w:rsidRPr="0071488A" w:rsidRDefault="0090099E" w:rsidP="00FE48B2">
            <w:pPr>
              <w:rPr>
                <w:rFonts w:ascii="Tahoma" w:hAnsi="Tahoma" w:cs="Tahoma"/>
              </w:rPr>
            </w:pPr>
          </w:p>
        </w:tc>
      </w:tr>
    </w:tbl>
    <w:p w14:paraId="151F55A9" w14:textId="77777777" w:rsidR="008E5E29" w:rsidRPr="0071488A" w:rsidRDefault="008E5E29" w:rsidP="00D61529">
      <w:pPr>
        <w:rPr>
          <w:rFonts w:ascii="Tahoma" w:hAnsi="Tahoma" w:cs="Tahoma"/>
        </w:rPr>
      </w:pPr>
    </w:p>
    <w:sectPr w:rsidR="008E5E29" w:rsidRPr="0071488A"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0B7C" w14:textId="77777777" w:rsidR="00A80B81" w:rsidRDefault="00A80B81" w:rsidP="00226B10">
      <w:r>
        <w:separator/>
      </w:r>
    </w:p>
  </w:endnote>
  <w:endnote w:type="continuationSeparator" w:id="0">
    <w:p w14:paraId="21745F9F" w14:textId="77777777" w:rsidR="00A80B81" w:rsidRDefault="00A80B81"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0E08A8BA" w:rsidR="00226B10" w:rsidRPr="00A3123C" w:rsidRDefault="00AD5DA9" w:rsidP="00A3123C">
            <w:pPr>
              <w:pStyle w:val="Footer"/>
              <w:jc w:val="right"/>
              <w:rPr>
                <w:rFonts w:ascii="Tahoma" w:hAnsi="Tahoma" w:cs="Tahoma"/>
                <w:sz w:val="20"/>
                <w:szCs w:val="20"/>
              </w:rPr>
            </w:pPr>
            <w:r>
              <w:rPr>
                <w:rFonts w:ascii="Tahoma" w:hAnsi="Tahoma" w:cs="Tahoma"/>
                <w:sz w:val="20"/>
                <w:szCs w:val="20"/>
              </w:rPr>
              <w:t>CP2025-</w:t>
            </w:r>
            <w:r w:rsidR="00A3123C">
              <w:rPr>
                <w:rFonts w:ascii="Tahoma" w:hAnsi="Tahoma" w:cs="Tahoma"/>
                <w:sz w:val="20"/>
                <w:szCs w:val="20"/>
              </w:rPr>
              <w:t>001</w:t>
            </w:r>
            <w:r>
              <w:rPr>
                <w:rFonts w:ascii="Tahoma" w:hAnsi="Tahoma" w:cs="Tahoma"/>
                <w:sz w:val="20"/>
                <w:szCs w:val="20"/>
              </w:rPr>
              <w:t xml:space="preserve"> Encampment Response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A3123C">
              <w:rPr>
                <w:rFonts w:ascii="Tahoma" w:hAnsi="Tahoma" w:cs="Tahoma"/>
                <w:bCs/>
                <w:noProof/>
                <w:sz w:val="20"/>
                <w:szCs w:val="20"/>
              </w:rPr>
              <w:t>7</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A3123C">
              <w:rPr>
                <w:rFonts w:ascii="Tahoma" w:hAnsi="Tahoma" w:cs="Tahoma"/>
                <w:bCs/>
                <w:noProof/>
                <w:sz w:val="20"/>
                <w:szCs w:val="20"/>
              </w:rPr>
              <w:t>7</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B794" w14:textId="77777777" w:rsidR="00A80B81" w:rsidRDefault="00A80B81" w:rsidP="00226B10">
      <w:r>
        <w:separator/>
      </w:r>
    </w:p>
  </w:footnote>
  <w:footnote w:type="continuationSeparator" w:id="0">
    <w:p w14:paraId="00B61216" w14:textId="77777777" w:rsidR="00A80B81" w:rsidRDefault="00A80B81"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BA8"/>
    <w:multiLevelType w:val="multilevel"/>
    <w:tmpl w:val="DE34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5C5C"/>
    <w:multiLevelType w:val="multilevel"/>
    <w:tmpl w:val="09F4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F6430"/>
    <w:multiLevelType w:val="multilevel"/>
    <w:tmpl w:val="5FB86E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val="0"/>
        <w:sz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7BA68BA"/>
    <w:multiLevelType w:val="multilevel"/>
    <w:tmpl w:val="E9B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A7F"/>
    <w:multiLevelType w:val="hybridMultilevel"/>
    <w:tmpl w:val="6A8CEC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774B3E"/>
    <w:multiLevelType w:val="hybridMultilevel"/>
    <w:tmpl w:val="B942ADF6"/>
    <w:lvl w:ilvl="0" w:tplc="7C82E640">
      <w:start w:val="1"/>
      <w:numFmt w:val="decimal"/>
      <w:lvlText w:val="%1.0"/>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3F20A2"/>
    <w:multiLevelType w:val="hybridMultilevel"/>
    <w:tmpl w:val="3A46F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415798"/>
    <w:multiLevelType w:val="hybridMultilevel"/>
    <w:tmpl w:val="F4D0574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54280D"/>
    <w:multiLevelType w:val="hybridMultilevel"/>
    <w:tmpl w:val="7BE45C78"/>
    <w:lvl w:ilvl="0" w:tplc="F5AC67EE">
      <w:start w:val="3"/>
      <w:numFmt w:val="decimal"/>
      <w:lvlText w:val="%1.0"/>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2CA5535"/>
    <w:multiLevelType w:val="hybridMultilevel"/>
    <w:tmpl w:val="4E64B108"/>
    <w:lvl w:ilvl="0" w:tplc="F14E029E">
      <w:start w:val="5"/>
      <w:numFmt w:val="decimal"/>
      <w:lvlText w:val="%1.0"/>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A4F0DB4"/>
    <w:multiLevelType w:val="hybridMultilevel"/>
    <w:tmpl w:val="D9982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2"/>
  </w:num>
  <w:num w:numId="6">
    <w:abstractNumId w:val="11"/>
  </w:num>
  <w:num w:numId="7">
    <w:abstractNumId w:val="6"/>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3A0E"/>
    <w:rsid w:val="00007C68"/>
    <w:rsid w:val="00016F58"/>
    <w:rsid w:val="00022001"/>
    <w:rsid w:val="0005131D"/>
    <w:rsid w:val="00065EA2"/>
    <w:rsid w:val="0007057C"/>
    <w:rsid w:val="00101657"/>
    <w:rsid w:val="0011013B"/>
    <w:rsid w:val="00117EF3"/>
    <w:rsid w:val="0014477F"/>
    <w:rsid w:val="00162F93"/>
    <w:rsid w:val="00165BDE"/>
    <w:rsid w:val="00170791"/>
    <w:rsid w:val="00194239"/>
    <w:rsid w:val="001D5DBE"/>
    <w:rsid w:val="001E1D14"/>
    <w:rsid w:val="00204701"/>
    <w:rsid w:val="00204E57"/>
    <w:rsid w:val="00210768"/>
    <w:rsid w:val="002265E4"/>
    <w:rsid w:val="00226B10"/>
    <w:rsid w:val="00270A69"/>
    <w:rsid w:val="00331815"/>
    <w:rsid w:val="00375A0A"/>
    <w:rsid w:val="003909D3"/>
    <w:rsid w:val="0039542A"/>
    <w:rsid w:val="003A02D7"/>
    <w:rsid w:val="003C46CF"/>
    <w:rsid w:val="003E69C2"/>
    <w:rsid w:val="00402D61"/>
    <w:rsid w:val="0041651A"/>
    <w:rsid w:val="00427295"/>
    <w:rsid w:val="004444A0"/>
    <w:rsid w:val="00447A99"/>
    <w:rsid w:val="004961EB"/>
    <w:rsid w:val="004C12CA"/>
    <w:rsid w:val="004E7D23"/>
    <w:rsid w:val="00523B09"/>
    <w:rsid w:val="00563347"/>
    <w:rsid w:val="005A30E1"/>
    <w:rsid w:val="005E2901"/>
    <w:rsid w:val="00625EB8"/>
    <w:rsid w:val="006273A8"/>
    <w:rsid w:val="006C2568"/>
    <w:rsid w:val="006C50B4"/>
    <w:rsid w:val="006D08CF"/>
    <w:rsid w:val="006E142C"/>
    <w:rsid w:val="006E2C7F"/>
    <w:rsid w:val="00700D48"/>
    <w:rsid w:val="0071488A"/>
    <w:rsid w:val="00721D11"/>
    <w:rsid w:val="0073396C"/>
    <w:rsid w:val="007443B6"/>
    <w:rsid w:val="00762C16"/>
    <w:rsid w:val="0077721D"/>
    <w:rsid w:val="0078646D"/>
    <w:rsid w:val="007C2A1B"/>
    <w:rsid w:val="00801E07"/>
    <w:rsid w:val="00843FA0"/>
    <w:rsid w:val="0086036B"/>
    <w:rsid w:val="008A23F2"/>
    <w:rsid w:val="008C0439"/>
    <w:rsid w:val="008E5E29"/>
    <w:rsid w:val="0090099E"/>
    <w:rsid w:val="00912B7E"/>
    <w:rsid w:val="009154AF"/>
    <w:rsid w:val="00944393"/>
    <w:rsid w:val="00967DE8"/>
    <w:rsid w:val="009B16A0"/>
    <w:rsid w:val="009E7C86"/>
    <w:rsid w:val="00A136DA"/>
    <w:rsid w:val="00A169D8"/>
    <w:rsid w:val="00A24654"/>
    <w:rsid w:val="00A3123C"/>
    <w:rsid w:val="00A80B81"/>
    <w:rsid w:val="00AC4EB3"/>
    <w:rsid w:val="00AD5A3D"/>
    <w:rsid w:val="00AD5DA9"/>
    <w:rsid w:val="00B011F1"/>
    <w:rsid w:val="00B01813"/>
    <w:rsid w:val="00B10C21"/>
    <w:rsid w:val="00B22D1B"/>
    <w:rsid w:val="00B26B0C"/>
    <w:rsid w:val="00B44C00"/>
    <w:rsid w:val="00B614C0"/>
    <w:rsid w:val="00B6413E"/>
    <w:rsid w:val="00B72811"/>
    <w:rsid w:val="00BA0A79"/>
    <w:rsid w:val="00BF5477"/>
    <w:rsid w:val="00C02891"/>
    <w:rsid w:val="00C66D9C"/>
    <w:rsid w:val="00C711EC"/>
    <w:rsid w:val="00CB07E8"/>
    <w:rsid w:val="00CB082D"/>
    <w:rsid w:val="00CB28AA"/>
    <w:rsid w:val="00CB545D"/>
    <w:rsid w:val="00CE5CEE"/>
    <w:rsid w:val="00D02C29"/>
    <w:rsid w:val="00D1313D"/>
    <w:rsid w:val="00D15DFD"/>
    <w:rsid w:val="00D17429"/>
    <w:rsid w:val="00D21370"/>
    <w:rsid w:val="00D37891"/>
    <w:rsid w:val="00D61529"/>
    <w:rsid w:val="00D61F83"/>
    <w:rsid w:val="00D64A86"/>
    <w:rsid w:val="00D75E0B"/>
    <w:rsid w:val="00D903F2"/>
    <w:rsid w:val="00DA0284"/>
    <w:rsid w:val="00DC4F21"/>
    <w:rsid w:val="00DE4DD1"/>
    <w:rsid w:val="00DF60A6"/>
    <w:rsid w:val="00E12BE6"/>
    <w:rsid w:val="00E30A30"/>
    <w:rsid w:val="00E32CAA"/>
    <w:rsid w:val="00E577B4"/>
    <w:rsid w:val="00E90133"/>
    <w:rsid w:val="00E93B39"/>
    <w:rsid w:val="00EA295C"/>
    <w:rsid w:val="00EA4123"/>
    <w:rsid w:val="00EC6541"/>
    <w:rsid w:val="00ED0746"/>
    <w:rsid w:val="00EF7610"/>
    <w:rsid w:val="00F06651"/>
    <w:rsid w:val="00F10C9C"/>
    <w:rsid w:val="00F4193C"/>
    <w:rsid w:val="00F41C80"/>
    <w:rsid w:val="00F540CC"/>
    <w:rsid w:val="00F70091"/>
    <w:rsid w:val="00F806C9"/>
    <w:rsid w:val="00FB143E"/>
    <w:rsid w:val="00FE2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3C"/>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3">
    <w:name w:val="heading 3"/>
    <w:basedOn w:val="Normal"/>
    <w:next w:val="Normal"/>
    <w:link w:val="Heading3Char"/>
    <w:uiPriority w:val="9"/>
    <w:unhideWhenUsed/>
    <w:qFormat/>
    <w:rsid w:val="00B10C21"/>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A1B"/>
    <w:pPr>
      <w:spacing w:before="0" w:after="200" w:line="276" w:lineRule="auto"/>
      <w:ind w:left="720"/>
      <w:contextualSpacing/>
    </w:pPr>
    <w:rPr>
      <w:rFonts w:asciiTheme="minorHAnsi" w:eastAsiaTheme="minorHAnsi" w:hAnsiTheme="minorHAnsi" w:cstheme="minorBidi"/>
      <w:sz w:val="22"/>
      <w:szCs w:val="22"/>
      <w:lang w:val="en-CA"/>
    </w:rPr>
  </w:style>
  <w:style w:type="character" w:styleId="CommentReference">
    <w:name w:val="annotation reference"/>
    <w:basedOn w:val="DefaultParagraphFont"/>
    <w:uiPriority w:val="99"/>
    <w:semiHidden/>
    <w:unhideWhenUsed/>
    <w:rsid w:val="00E12BE6"/>
    <w:rPr>
      <w:sz w:val="16"/>
      <w:szCs w:val="16"/>
    </w:rPr>
  </w:style>
  <w:style w:type="paragraph" w:styleId="CommentText">
    <w:name w:val="annotation text"/>
    <w:basedOn w:val="Normal"/>
    <w:link w:val="CommentTextChar"/>
    <w:uiPriority w:val="99"/>
    <w:semiHidden/>
    <w:unhideWhenUsed/>
    <w:rsid w:val="00E12BE6"/>
    <w:rPr>
      <w:sz w:val="20"/>
      <w:szCs w:val="20"/>
    </w:rPr>
  </w:style>
  <w:style w:type="character" w:customStyle="1" w:styleId="CommentTextChar">
    <w:name w:val="Comment Text Char"/>
    <w:basedOn w:val="DefaultParagraphFont"/>
    <w:link w:val="CommentText"/>
    <w:uiPriority w:val="99"/>
    <w:semiHidden/>
    <w:rsid w:val="00E12BE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2BE6"/>
    <w:rPr>
      <w:b/>
      <w:bCs/>
    </w:rPr>
  </w:style>
  <w:style w:type="character" w:customStyle="1" w:styleId="CommentSubjectChar">
    <w:name w:val="Comment Subject Char"/>
    <w:basedOn w:val="CommentTextChar"/>
    <w:link w:val="CommentSubject"/>
    <w:uiPriority w:val="99"/>
    <w:semiHidden/>
    <w:rsid w:val="00E12BE6"/>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194239"/>
    <w:rPr>
      <w:color w:val="0000FF" w:themeColor="hyperlink"/>
      <w:u w:val="single"/>
    </w:rPr>
  </w:style>
  <w:style w:type="paragraph" w:styleId="NormalWeb">
    <w:name w:val="Normal (Web)"/>
    <w:basedOn w:val="Normal"/>
    <w:uiPriority w:val="99"/>
    <w:semiHidden/>
    <w:unhideWhenUsed/>
    <w:rsid w:val="00D21370"/>
    <w:rPr>
      <w:rFonts w:ascii="Times New Roman" w:hAnsi="Times New Roman"/>
    </w:rPr>
  </w:style>
  <w:style w:type="character" w:customStyle="1" w:styleId="Heading3Char">
    <w:name w:val="Heading 3 Char"/>
    <w:basedOn w:val="DefaultParagraphFont"/>
    <w:link w:val="Heading3"/>
    <w:uiPriority w:val="9"/>
    <w:rsid w:val="00B10C21"/>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B10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0765">
      <w:bodyDiv w:val="1"/>
      <w:marLeft w:val="0"/>
      <w:marRight w:val="0"/>
      <w:marTop w:val="0"/>
      <w:marBottom w:val="0"/>
      <w:divBdr>
        <w:top w:val="none" w:sz="0" w:space="0" w:color="auto"/>
        <w:left w:val="none" w:sz="0" w:space="0" w:color="auto"/>
        <w:bottom w:val="none" w:sz="0" w:space="0" w:color="auto"/>
        <w:right w:val="none" w:sz="0" w:space="0" w:color="auto"/>
      </w:divBdr>
    </w:div>
    <w:div w:id="140580471">
      <w:bodyDiv w:val="1"/>
      <w:marLeft w:val="0"/>
      <w:marRight w:val="0"/>
      <w:marTop w:val="0"/>
      <w:marBottom w:val="0"/>
      <w:divBdr>
        <w:top w:val="none" w:sz="0" w:space="0" w:color="auto"/>
        <w:left w:val="none" w:sz="0" w:space="0" w:color="auto"/>
        <w:bottom w:val="none" w:sz="0" w:space="0" w:color="auto"/>
        <w:right w:val="none" w:sz="0" w:space="0" w:color="auto"/>
      </w:divBdr>
    </w:div>
    <w:div w:id="174194920">
      <w:bodyDiv w:val="1"/>
      <w:marLeft w:val="0"/>
      <w:marRight w:val="0"/>
      <w:marTop w:val="0"/>
      <w:marBottom w:val="0"/>
      <w:divBdr>
        <w:top w:val="none" w:sz="0" w:space="0" w:color="auto"/>
        <w:left w:val="none" w:sz="0" w:space="0" w:color="auto"/>
        <w:bottom w:val="none" w:sz="0" w:space="0" w:color="auto"/>
        <w:right w:val="none" w:sz="0" w:space="0" w:color="auto"/>
      </w:divBdr>
    </w:div>
    <w:div w:id="270285471">
      <w:bodyDiv w:val="1"/>
      <w:marLeft w:val="0"/>
      <w:marRight w:val="0"/>
      <w:marTop w:val="0"/>
      <w:marBottom w:val="0"/>
      <w:divBdr>
        <w:top w:val="none" w:sz="0" w:space="0" w:color="auto"/>
        <w:left w:val="none" w:sz="0" w:space="0" w:color="auto"/>
        <w:bottom w:val="none" w:sz="0" w:space="0" w:color="auto"/>
        <w:right w:val="none" w:sz="0" w:space="0" w:color="auto"/>
      </w:divBdr>
    </w:div>
    <w:div w:id="329216227">
      <w:bodyDiv w:val="1"/>
      <w:marLeft w:val="0"/>
      <w:marRight w:val="0"/>
      <w:marTop w:val="0"/>
      <w:marBottom w:val="0"/>
      <w:divBdr>
        <w:top w:val="none" w:sz="0" w:space="0" w:color="auto"/>
        <w:left w:val="none" w:sz="0" w:space="0" w:color="auto"/>
        <w:bottom w:val="none" w:sz="0" w:space="0" w:color="auto"/>
        <w:right w:val="none" w:sz="0" w:space="0" w:color="auto"/>
      </w:divBdr>
    </w:div>
    <w:div w:id="434054055">
      <w:bodyDiv w:val="1"/>
      <w:marLeft w:val="0"/>
      <w:marRight w:val="0"/>
      <w:marTop w:val="0"/>
      <w:marBottom w:val="0"/>
      <w:divBdr>
        <w:top w:val="none" w:sz="0" w:space="0" w:color="auto"/>
        <w:left w:val="none" w:sz="0" w:space="0" w:color="auto"/>
        <w:bottom w:val="none" w:sz="0" w:space="0" w:color="auto"/>
        <w:right w:val="none" w:sz="0" w:space="0" w:color="auto"/>
      </w:divBdr>
    </w:div>
    <w:div w:id="450326614">
      <w:bodyDiv w:val="1"/>
      <w:marLeft w:val="0"/>
      <w:marRight w:val="0"/>
      <w:marTop w:val="0"/>
      <w:marBottom w:val="0"/>
      <w:divBdr>
        <w:top w:val="none" w:sz="0" w:space="0" w:color="auto"/>
        <w:left w:val="none" w:sz="0" w:space="0" w:color="auto"/>
        <w:bottom w:val="none" w:sz="0" w:space="0" w:color="auto"/>
        <w:right w:val="none" w:sz="0" w:space="0" w:color="auto"/>
      </w:divBdr>
    </w:div>
    <w:div w:id="604461918">
      <w:bodyDiv w:val="1"/>
      <w:marLeft w:val="0"/>
      <w:marRight w:val="0"/>
      <w:marTop w:val="0"/>
      <w:marBottom w:val="0"/>
      <w:divBdr>
        <w:top w:val="none" w:sz="0" w:space="0" w:color="auto"/>
        <w:left w:val="none" w:sz="0" w:space="0" w:color="auto"/>
        <w:bottom w:val="none" w:sz="0" w:space="0" w:color="auto"/>
        <w:right w:val="none" w:sz="0" w:space="0" w:color="auto"/>
      </w:divBdr>
    </w:div>
    <w:div w:id="724833753">
      <w:bodyDiv w:val="1"/>
      <w:marLeft w:val="0"/>
      <w:marRight w:val="0"/>
      <w:marTop w:val="0"/>
      <w:marBottom w:val="0"/>
      <w:divBdr>
        <w:top w:val="none" w:sz="0" w:space="0" w:color="auto"/>
        <w:left w:val="none" w:sz="0" w:space="0" w:color="auto"/>
        <w:bottom w:val="none" w:sz="0" w:space="0" w:color="auto"/>
        <w:right w:val="none" w:sz="0" w:space="0" w:color="auto"/>
      </w:divBdr>
    </w:div>
    <w:div w:id="796531461">
      <w:bodyDiv w:val="1"/>
      <w:marLeft w:val="0"/>
      <w:marRight w:val="0"/>
      <w:marTop w:val="0"/>
      <w:marBottom w:val="0"/>
      <w:divBdr>
        <w:top w:val="none" w:sz="0" w:space="0" w:color="auto"/>
        <w:left w:val="none" w:sz="0" w:space="0" w:color="auto"/>
        <w:bottom w:val="none" w:sz="0" w:space="0" w:color="auto"/>
        <w:right w:val="none" w:sz="0" w:space="0" w:color="auto"/>
      </w:divBdr>
    </w:div>
    <w:div w:id="812716807">
      <w:bodyDiv w:val="1"/>
      <w:marLeft w:val="0"/>
      <w:marRight w:val="0"/>
      <w:marTop w:val="0"/>
      <w:marBottom w:val="0"/>
      <w:divBdr>
        <w:top w:val="none" w:sz="0" w:space="0" w:color="auto"/>
        <w:left w:val="none" w:sz="0" w:space="0" w:color="auto"/>
        <w:bottom w:val="none" w:sz="0" w:space="0" w:color="auto"/>
        <w:right w:val="none" w:sz="0" w:space="0" w:color="auto"/>
      </w:divBdr>
    </w:div>
    <w:div w:id="843322672">
      <w:bodyDiv w:val="1"/>
      <w:marLeft w:val="0"/>
      <w:marRight w:val="0"/>
      <w:marTop w:val="0"/>
      <w:marBottom w:val="0"/>
      <w:divBdr>
        <w:top w:val="none" w:sz="0" w:space="0" w:color="auto"/>
        <w:left w:val="none" w:sz="0" w:space="0" w:color="auto"/>
        <w:bottom w:val="none" w:sz="0" w:space="0" w:color="auto"/>
        <w:right w:val="none" w:sz="0" w:space="0" w:color="auto"/>
      </w:divBdr>
    </w:div>
    <w:div w:id="856234233">
      <w:bodyDiv w:val="1"/>
      <w:marLeft w:val="0"/>
      <w:marRight w:val="0"/>
      <w:marTop w:val="0"/>
      <w:marBottom w:val="0"/>
      <w:divBdr>
        <w:top w:val="none" w:sz="0" w:space="0" w:color="auto"/>
        <w:left w:val="none" w:sz="0" w:space="0" w:color="auto"/>
        <w:bottom w:val="none" w:sz="0" w:space="0" w:color="auto"/>
        <w:right w:val="none" w:sz="0" w:space="0" w:color="auto"/>
      </w:divBdr>
    </w:div>
    <w:div w:id="978194139">
      <w:bodyDiv w:val="1"/>
      <w:marLeft w:val="0"/>
      <w:marRight w:val="0"/>
      <w:marTop w:val="0"/>
      <w:marBottom w:val="0"/>
      <w:divBdr>
        <w:top w:val="none" w:sz="0" w:space="0" w:color="auto"/>
        <w:left w:val="none" w:sz="0" w:space="0" w:color="auto"/>
        <w:bottom w:val="none" w:sz="0" w:space="0" w:color="auto"/>
        <w:right w:val="none" w:sz="0" w:space="0" w:color="auto"/>
      </w:divBdr>
    </w:div>
    <w:div w:id="1168977711">
      <w:bodyDiv w:val="1"/>
      <w:marLeft w:val="0"/>
      <w:marRight w:val="0"/>
      <w:marTop w:val="0"/>
      <w:marBottom w:val="0"/>
      <w:divBdr>
        <w:top w:val="none" w:sz="0" w:space="0" w:color="auto"/>
        <w:left w:val="none" w:sz="0" w:space="0" w:color="auto"/>
        <w:bottom w:val="none" w:sz="0" w:space="0" w:color="auto"/>
        <w:right w:val="none" w:sz="0" w:space="0" w:color="auto"/>
      </w:divBdr>
    </w:div>
    <w:div w:id="1188059502">
      <w:bodyDiv w:val="1"/>
      <w:marLeft w:val="0"/>
      <w:marRight w:val="0"/>
      <w:marTop w:val="0"/>
      <w:marBottom w:val="0"/>
      <w:divBdr>
        <w:top w:val="none" w:sz="0" w:space="0" w:color="auto"/>
        <w:left w:val="none" w:sz="0" w:space="0" w:color="auto"/>
        <w:bottom w:val="none" w:sz="0" w:space="0" w:color="auto"/>
        <w:right w:val="none" w:sz="0" w:space="0" w:color="auto"/>
      </w:divBdr>
    </w:div>
    <w:div w:id="1307971242">
      <w:bodyDiv w:val="1"/>
      <w:marLeft w:val="0"/>
      <w:marRight w:val="0"/>
      <w:marTop w:val="0"/>
      <w:marBottom w:val="0"/>
      <w:divBdr>
        <w:top w:val="none" w:sz="0" w:space="0" w:color="auto"/>
        <w:left w:val="none" w:sz="0" w:space="0" w:color="auto"/>
        <w:bottom w:val="none" w:sz="0" w:space="0" w:color="auto"/>
        <w:right w:val="none" w:sz="0" w:space="0" w:color="auto"/>
      </w:divBdr>
    </w:div>
    <w:div w:id="1314218658">
      <w:bodyDiv w:val="1"/>
      <w:marLeft w:val="0"/>
      <w:marRight w:val="0"/>
      <w:marTop w:val="0"/>
      <w:marBottom w:val="0"/>
      <w:divBdr>
        <w:top w:val="none" w:sz="0" w:space="0" w:color="auto"/>
        <w:left w:val="none" w:sz="0" w:space="0" w:color="auto"/>
        <w:bottom w:val="none" w:sz="0" w:space="0" w:color="auto"/>
        <w:right w:val="none" w:sz="0" w:space="0" w:color="auto"/>
      </w:divBdr>
    </w:div>
    <w:div w:id="1358311363">
      <w:bodyDiv w:val="1"/>
      <w:marLeft w:val="0"/>
      <w:marRight w:val="0"/>
      <w:marTop w:val="0"/>
      <w:marBottom w:val="0"/>
      <w:divBdr>
        <w:top w:val="none" w:sz="0" w:space="0" w:color="auto"/>
        <w:left w:val="none" w:sz="0" w:space="0" w:color="auto"/>
        <w:bottom w:val="none" w:sz="0" w:space="0" w:color="auto"/>
        <w:right w:val="none" w:sz="0" w:space="0" w:color="auto"/>
      </w:divBdr>
    </w:div>
    <w:div w:id="1371809266">
      <w:bodyDiv w:val="1"/>
      <w:marLeft w:val="0"/>
      <w:marRight w:val="0"/>
      <w:marTop w:val="0"/>
      <w:marBottom w:val="0"/>
      <w:divBdr>
        <w:top w:val="none" w:sz="0" w:space="0" w:color="auto"/>
        <w:left w:val="none" w:sz="0" w:space="0" w:color="auto"/>
        <w:bottom w:val="none" w:sz="0" w:space="0" w:color="auto"/>
        <w:right w:val="none" w:sz="0" w:space="0" w:color="auto"/>
      </w:divBdr>
    </w:div>
    <w:div w:id="1428455053">
      <w:bodyDiv w:val="1"/>
      <w:marLeft w:val="0"/>
      <w:marRight w:val="0"/>
      <w:marTop w:val="0"/>
      <w:marBottom w:val="0"/>
      <w:divBdr>
        <w:top w:val="none" w:sz="0" w:space="0" w:color="auto"/>
        <w:left w:val="none" w:sz="0" w:space="0" w:color="auto"/>
        <w:bottom w:val="none" w:sz="0" w:space="0" w:color="auto"/>
        <w:right w:val="none" w:sz="0" w:space="0" w:color="auto"/>
      </w:divBdr>
    </w:div>
    <w:div w:id="1519586091">
      <w:bodyDiv w:val="1"/>
      <w:marLeft w:val="0"/>
      <w:marRight w:val="0"/>
      <w:marTop w:val="0"/>
      <w:marBottom w:val="0"/>
      <w:divBdr>
        <w:top w:val="none" w:sz="0" w:space="0" w:color="auto"/>
        <w:left w:val="none" w:sz="0" w:space="0" w:color="auto"/>
        <w:bottom w:val="none" w:sz="0" w:space="0" w:color="auto"/>
        <w:right w:val="none" w:sz="0" w:space="0" w:color="auto"/>
      </w:divBdr>
    </w:div>
    <w:div w:id="1671758645">
      <w:bodyDiv w:val="1"/>
      <w:marLeft w:val="0"/>
      <w:marRight w:val="0"/>
      <w:marTop w:val="0"/>
      <w:marBottom w:val="0"/>
      <w:divBdr>
        <w:top w:val="none" w:sz="0" w:space="0" w:color="auto"/>
        <w:left w:val="none" w:sz="0" w:space="0" w:color="auto"/>
        <w:bottom w:val="none" w:sz="0" w:space="0" w:color="auto"/>
        <w:right w:val="none" w:sz="0" w:space="0" w:color="auto"/>
      </w:divBdr>
    </w:div>
    <w:div w:id="1685356523">
      <w:bodyDiv w:val="1"/>
      <w:marLeft w:val="0"/>
      <w:marRight w:val="0"/>
      <w:marTop w:val="0"/>
      <w:marBottom w:val="0"/>
      <w:divBdr>
        <w:top w:val="none" w:sz="0" w:space="0" w:color="auto"/>
        <w:left w:val="none" w:sz="0" w:space="0" w:color="auto"/>
        <w:bottom w:val="none" w:sz="0" w:space="0" w:color="auto"/>
        <w:right w:val="none" w:sz="0" w:space="0" w:color="auto"/>
      </w:divBdr>
    </w:div>
    <w:div w:id="1786146935">
      <w:bodyDiv w:val="1"/>
      <w:marLeft w:val="0"/>
      <w:marRight w:val="0"/>
      <w:marTop w:val="0"/>
      <w:marBottom w:val="0"/>
      <w:divBdr>
        <w:top w:val="none" w:sz="0" w:space="0" w:color="auto"/>
        <w:left w:val="none" w:sz="0" w:space="0" w:color="auto"/>
        <w:bottom w:val="none" w:sz="0" w:space="0" w:color="auto"/>
        <w:right w:val="none" w:sz="0" w:space="0" w:color="auto"/>
      </w:divBdr>
    </w:div>
    <w:div w:id="1893686428">
      <w:bodyDiv w:val="1"/>
      <w:marLeft w:val="0"/>
      <w:marRight w:val="0"/>
      <w:marTop w:val="0"/>
      <w:marBottom w:val="0"/>
      <w:divBdr>
        <w:top w:val="none" w:sz="0" w:space="0" w:color="auto"/>
        <w:left w:val="none" w:sz="0" w:space="0" w:color="auto"/>
        <w:bottom w:val="none" w:sz="0" w:space="0" w:color="auto"/>
        <w:right w:val="none" w:sz="0" w:space="0" w:color="auto"/>
      </w:divBdr>
    </w:div>
    <w:div w:id="1929656356">
      <w:bodyDiv w:val="1"/>
      <w:marLeft w:val="0"/>
      <w:marRight w:val="0"/>
      <w:marTop w:val="0"/>
      <w:marBottom w:val="0"/>
      <w:divBdr>
        <w:top w:val="none" w:sz="0" w:space="0" w:color="auto"/>
        <w:left w:val="none" w:sz="0" w:space="0" w:color="auto"/>
        <w:bottom w:val="none" w:sz="0" w:space="0" w:color="auto"/>
        <w:right w:val="none" w:sz="0" w:space="0" w:color="auto"/>
      </w:divBdr>
    </w:div>
    <w:div w:id="19844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als and Objectives" ma:contentTypeID="0x01010048CFD5B4EDE24B4A8220D13FA3C3485A3A00BE4A411C06E0414085B973DC600467520056B8DE5C84EF2A46AD203F5AECAD107B" ma:contentTypeVersion="61" ma:contentTypeDescription="Create a new document." ma:contentTypeScope="" ma:versionID="ee8e76f0c53a96365b79180af49fd3f3">
  <xsd:schema xmlns:xsd="http://www.w3.org/2001/XMLSchema" xmlns:xs="http://www.w3.org/2001/XMLSchema" xmlns:p="http://schemas.microsoft.com/office/2006/metadata/properties" xmlns:ns1="http://schemas.microsoft.com/sharepoint/v3" xmlns:ns2="b44db830-4673-485e-a6b6-759026e9ec8d" xmlns:ns3="15287969-cac0-447f-b49c-b384066a5429" xmlns:ns4="e63dacc3-515c-4cce-91e5-d3c507c5e648" targetNamespace="http://schemas.microsoft.com/office/2006/metadata/properties" ma:root="true" ma:fieldsID="ab174a489951e2ef8ef5a2c5a349a3c4" ns1:_="" ns2:_="" ns3:_="" ns4:_="">
    <xsd:import namespace="http://schemas.microsoft.com/sharepoint/v3"/>
    <xsd:import namespace="b44db830-4673-485e-a6b6-759026e9ec8d"/>
    <xsd:import namespace="15287969-cac0-447f-b49c-b384066a5429"/>
    <xsd:import namespace="e63dacc3-515c-4cce-91e5-d3c507c5e648"/>
    <xsd:element name="properties">
      <xsd:complexType>
        <xsd:sequence>
          <xsd:element name="documentManagement">
            <xsd:complexType>
              <xsd:all>
                <xsd:element ref="ns2:EDRMYear"/>
                <xsd:element ref="ns3:Document_x0020_Type" minOccurs="0"/>
                <xsd:element ref="ns3:Topic" minOccurs="0"/>
                <xsd:element ref="ns2:Project_x0020_End_x0020_Date" minOccurs="0"/>
                <xsd:element ref="ns4:HasAttachments" minOccurs="0"/>
                <xsd:element ref="ns1:Categories" minOccurs="0"/>
                <xsd:element ref="ns4:Cc" minOccurs="0"/>
                <xsd:element ref="ns4:EmailBcc" minOccurs="0"/>
                <xsd:element ref="ns4:EmailDate" minOccurs="0"/>
                <xsd:element ref="ns4:Sender" minOccurs="0"/>
                <xsd:element ref="ns4:EmailInReplyTo" minOccurs="0"/>
                <xsd:element ref="ns4:EmailReplyTo" minOccurs="0"/>
                <xsd:element ref="ns4:To" minOccurs="0"/>
                <xsd:element ref="ns4:ConversationIndex" minOccurs="0"/>
                <xsd:element ref="ns4:ConversationTopic" minOccurs="0"/>
                <xsd:element ref="ns4:Importance" minOccurs="0"/>
                <xsd:element ref="ns4:MailPreviewData" minOccurs="0"/>
                <xsd:element ref="ns4:OriginalSubject" minOccurs="0"/>
                <xsd:element ref="ns4:EmailReceived" minOccurs="0"/>
                <xsd:element ref="ns4:MessageID" minOccurs="0"/>
                <xsd:element ref="ns2:Label" minOccurs="0"/>
                <xsd:element ref="ns3:MediaServiceMetadata" minOccurs="0"/>
                <xsd:element ref="ns3:MediaServiceFastMetadata" minOccurs="0"/>
                <xsd:element ref="ns3:lcf76f155ced4ddcb4097134ff3c332f" minOccurs="0"/>
                <xsd:element ref="ns4:TaxCatchAll" minOccurs="0"/>
                <xsd:element ref="ns3:MediaServiceObjectDetectorVersions"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7" nillable="true" ma:displayName="Categories" ma:description=""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EDRMYear" ma:index="2" ma:displayName="Year" ma:internalName="EDRMYear" ma:readOnly="false">
      <xsd:simpleType>
        <xsd:restriction base="dms:Text">
          <xsd:maxLength value="4"/>
        </xsd:restriction>
      </xsd:simpleType>
    </xsd:element>
    <xsd:element name="Project_x0020_End_x0020_Date" ma:index="5" nillable="true" ma:displayName="Project End Date" ma:format="DateOnly" ma:internalName="Project_x0020_End_x0020_Date" ma:readOnly="false">
      <xsd:simpleType>
        <xsd:restriction base="dms:DateTime"/>
      </xsd:simpleType>
    </xsd:element>
    <xsd:element name="Label" ma:index="28" nillable="true" ma:displayName="Label" ma:hidden="true" ma:internalName="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87969-cac0-447f-b49c-b384066a5429" elementFormDefault="qualified">
    <xsd:import namespace="http://schemas.microsoft.com/office/2006/documentManagement/types"/>
    <xsd:import namespace="http://schemas.microsoft.com/office/infopath/2007/PartnerControls"/>
    <xsd:element name="Document_x0020_Type" ma:index="3" nillable="true" ma:displayName="Document Type" ma:format="Dropdown" ma:internalName="Document_x0020_Type" ma:readOnly="false">
      <xsd:simpleType>
        <xsd:restriction base="dms:Choice">
          <xsd:enumeration value="Data and Data Analysis"/>
          <xsd:enumeration value="Emails and Correspondence"/>
          <xsd:enumeration value="Forms"/>
          <xsd:enumeration value="Meetings"/>
          <xsd:enumeration value="Notes"/>
          <xsd:enumeration value="Presentations"/>
          <xsd:enumeration value="Procedures and Processes"/>
          <xsd:enumeration value="Research"/>
          <xsd:enumeration value="Consent"/>
        </xsd:restriction>
      </xsd:simpleType>
    </xsd:element>
    <xsd:element name="Topic" ma:index="4" nillable="true" ma:displayName="Topic" ma:internalName="Topic" ma:readOnly="false">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fa6c4bd-5ac8-48bb-90b6-d9ad665a7d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HasAttachments" ma:index="6" nillable="true" ma:displayName="Attachments" ma:default="0" ma:internalName="HasAttachments" ma:readOnly="false">
      <xsd:simpleType>
        <xsd:restriction base="dms:Boolean"/>
      </xsd:simpleType>
    </xsd:element>
    <xsd:element name="Cc" ma:index="8" nillable="true" ma:displayName="Cc" ma:internalName="Cc" ma:readOnly="false">
      <xsd:simpleType>
        <xsd:restriction base="dms:Note">
          <xsd:maxLength value="255"/>
        </xsd:restriction>
      </xsd:simpleType>
    </xsd:element>
    <xsd:element name="EmailBcc" ma:index="9" nillable="true" ma:displayName="Bcc" ma:internalName="EmailBcc" ma:readOnly="false">
      <xsd:simpleType>
        <xsd:restriction base="dms:Text"/>
      </xsd:simpleType>
    </xsd:element>
    <xsd:element name="EmailDate" ma:index="10" nillable="true" ma:displayName="Email Date" ma:format="DateTime" ma:internalName="EmailDate" ma:readOnly="false">
      <xsd:simpleType>
        <xsd:restriction base="dms:DateTime"/>
      </xsd:simpleType>
    </xsd:element>
    <xsd:element name="Sender" ma:index="11" nillable="true" ma:displayName="From" ma:internalName="Sender" ma:readOnly="false">
      <xsd:simpleType>
        <xsd:restriction base="dms:Text"/>
      </xsd:simpleType>
    </xsd:element>
    <xsd:element name="EmailInReplyTo" ma:index="12" nillable="true" ma:displayName="In-Reply-To" ma:internalName="EmailInReplyTo" ma:readOnly="false">
      <xsd:simpleType>
        <xsd:restriction base="dms:Text"/>
      </xsd:simpleType>
    </xsd:element>
    <xsd:element name="EmailReplyTo" ma:index="13" nillable="true" ma:displayName="Reply-To" ma:internalName="EmailReplyTo" ma:readOnly="false">
      <xsd:simpleType>
        <xsd:restriction base="dms:Text"/>
      </xsd:simpleType>
    </xsd:element>
    <xsd:element name="To" ma:index="15" nillable="true" ma:displayName="To" ma:internalName="To" ma:readOnly="false">
      <xsd:simpleType>
        <xsd:restriction base="dms:Text"/>
      </xsd:simpleType>
    </xsd:element>
    <xsd:element name="ConversationIndex" ma:index="16" nillable="true" ma:displayName="Conversation-Index" ma:internalName="ConversationIndex" ma:readOnly="false">
      <xsd:simpleType>
        <xsd:restriction base="dms:Text"/>
      </xsd:simpleType>
    </xsd:element>
    <xsd:element name="ConversationTopic" ma:index="17" nillable="true" ma:displayName="Conversation-Topic" ma:internalName="ConversationTopic" ma:readOnly="false">
      <xsd:simpleType>
        <xsd:restriction base="dms:Text"/>
      </xsd:simpleType>
    </xsd:element>
    <xsd:element name="Importance" ma:index="18" nillable="true" ma:displayName="Importance" ma:internalName="Importance" ma:readOnly="false">
      <xsd:simpleType>
        <xsd:restriction base="dms:Text"/>
      </xsd:simpleType>
    </xsd:element>
    <xsd:element name="MailPreviewData" ma:index="19" nillable="true" ma:displayName="Mail Preview Data" ma:internalName="MailPreviewData" ma:readOnly="false">
      <xsd:simpleType>
        <xsd:restriction base="dms:Note">
          <xsd:maxLength value="255"/>
        </xsd:restriction>
      </xsd:simpleType>
    </xsd:element>
    <xsd:element name="OriginalSubject" ma:index="20" nillable="true" ma:displayName="Original Subject" ma:internalName="OriginalSubject" ma:readOnly="false">
      <xsd:simpleType>
        <xsd:restriction base="dms:Text"/>
      </xsd:simpleType>
    </xsd:element>
    <xsd:element name="EmailReceived" ma:index="21" nillable="true" ma:displayName="Received" ma:internalName="EmailReceived" ma:readOnly="false">
      <xsd:simpleType>
        <xsd:restriction base="dms:Text"/>
      </xsd:simpleType>
    </xsd:element>
    <xsd:element name="MessageID" ma:index="22" nillable="true" ma:displayName="Message-ID" ma:internalName="MessageID_516422b3_x002d_76be_x002d_4a5c_x002d_8c78_x002d_47021a041da5" ma:readOnly="false">
      <xsd:simpleType>
        <xsd:restriction base="dms:Text"/>
      </xsd:simpleType>
    </xsd:element>
    <xsd:element name="TaxCatchAll" ma:index="34" nillable="true" ma:displayName="Taxonomy Catch All Column" ma:hidden="true" ma:list="{8c91b231-dfeb-48b7-9bea-ec3e916ac2c8}" ma:internalName="TaxCatchAll" ma:showField="CatchAllData" ma:web="e63dacc3-515c-4cce-91e5-d3c507c5e648">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KL_x0020_Department xmlns="e63dacc3-515c-4cce-91e5-d3c507c5e648">11</COKL_x0020_Department>
    <Related_x0020_Procedure xmlns="e63dacc3-515c-4cce-91e5-d3c507c5e648" xsi:nil="true"/>
    <COKL_x0020_Division xmlns="e63dacc3-515c-4cce-91e5-d3c507c5e648">56</COKL_x0020_Division>
    <Effective_x0020_Date xmlns="e63dacc3-515c-4cce-91e5-d3c507c5e648">2025-04-22T04:00:00+00:00</Effective_x0020_Date>
    <Policy_x0020_Category xmlns="e63dacc3-515c-4cce-91e5-d3c507c5e648">Section L - Social Services</Policy_x0020_Category>
    <Policy_x0020_Number xmlns="e63dacc3-515c-4cce-91e5-d3c507c5e648">CP2025-001</Policy_x0020_Number>
    <Approval_x0020_Date xmlns="e63dacc3-515c-4cce-91e5-d3c507c5e648">2025-04-22T04:00:00+00:00</Approval_x0020_Date>
    <Records_x0020_Classification xmlns="e63dacc3-515c-4cce-91e5-d3c507c5e648">6</Records_x0020_Classification>
    <Policy_x0020_Name xmlns="e63dacc3-515c-4cce-91e5-d3c507c5e648">Encampment Response Policy</Policy_x0020_Name>
    <Related_x0020_Policy xmlns="e63dacc3-515c-4cce-91e5-d3c507c5e648" xsi:nil="true"/>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9393-A951-4E45-9708-2719A8E8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db830-4673-485e-a6b6-759026e9ec8d"/>
    <ds:schemaRef ds:uri="15287969-cac0-447f-b49c-b384066a5429"/>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6B1BC-5717-40E7-B25F-588955CF65D4}"/>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15287969-cac0-447f-b49c-b384066a5429"/>
    <ds:schemaRef ds:uri="b44db830-4673-485e-a6b6-759026e9ec8d"/>
    <ds:schemaRef ds:uri="http://schemas.microsoft.com/sharepoint/v3"/>
  </ds:schemaRefs>
</ds:datastoreItem>
</file>

<file path=customXml/itemProps4.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5.xml><?xml version="1.0" encoding="utf-8"?>
<ds:datastoreItem xmlns:ds="http://schemas.openxmlformats.org/officeDocument/2006/customXml" ds:itemID="{FF161CA7-4287-45A5-9A5B-ED81F052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2025-04-03T22:23:00Z</cp:lastPrinted>
  <dcterms:created xsi:type="dcterms:W3CDTF">2025-05-02T14:56:00Z</dcterms:created>
  <dcterms:modified xsi:type="dcterms:W3CDTF">2025-05-02T14:56:00Z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7295c25d-b80f-4b1d-9020-4dc63b3129dd</vt:lpwstr>
  </property>
  <property fmtid="{D5CDD505-2E9C-101B-9397-08002B2CF9AE}" pid="4" name="MediaServiceImageTags">
    <vt:lpwstr/>
  </property>
</Properties>
</file>