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30CEC" w14:paraId="7A618CDE" w14:textId="77777777" w:rsidTr="00BE4D29">
        <w:trPr>
          <w:trHeight w:val="521"/>
        </w:trPr>
        <w:tc>
          <w:tcPr>
            <w:tcW w:w="4695" w:type="dxa"/>
            <w:vAlign w:val="center"/>
          </w:tcPr>
          <w:p w14:paraId="2BFBF90E" w14:textId="77777777" w:rsidR="00A30CEC" w:rsidRDefault="00A30CEC" w:rsidP="00A30CEC">
            <w:pPr>
              <w:rPr>
                <w:rFonts w:cs="Arial"/>
              </w:rPr>
            </w:pPr>
            <w:r w:rsidRPr="00677D1E">
              <w:rPr>
                <w:rFonts w:cs="Arial"/>
              </w:rPr>
              <w:t>Council Policy No.:</w:t>
            </w:r>
          </w:p>
        </w:tc>
        <w:tc>
          <w:tcPr>
            <w:tcW w:w="4655" w:type="dxa"/>
            <w:vAlign w:val="center"/>
          </w:tcPr>
          <w:p w14:paraId="1B19BB78" w14:textId="13CC8655" w:rsidR="00A30CEC" w:rsidRDefault="00B868C1" w:rsidP="00A30CEC">
            <w:pPr>
              <w:rPr>
                <w:rFonts w:cs="Arial"/>
              </w:rPr>
            </w:pPr>
            <w:r>
              <w:rPr>
                <w:rFonts w:cs="Arial"/>
              </w:rPr>
              <w:t>CP2026-0</w:t>
            </w:r>
            <w:r w:rsidR="0095400C">
              <w:rPr>
                <w:rFonts w:cs="Arial"/>
              </w:rPr>
              <w:t>11</w:t>
            </w:r>
            <w:r>
              <w:rPr>
                <w:rFonts w:cs="Arial"/>
              </w:rPr>
              <w:t xml:space="preserve"> </w:t>
            </w:r>
            <w:r w:rsidR="00C92E25">
              <w:rPr>
                <w:rFonts w:cs="Arial"/>
              </w:rPr>
              <w:t xml:space="preserve">(formerly </w:t>
            </w:r>
            <w:r>
              <w:rPr>
                <w:rFonts w:cs="Arial"/>
              </w:rPr>
              <w:t xml:space="preserve">CP2021-034 and </w:t>
            </w:r>
            <w:r w:rsidR="00A30CEC">
              <w:rPr>
                <w:rFonts w:cs="Arial"/>
              </w:rPr>
              <w:t>205 CAO 044</w:t>
            </w:r>
            <w:r w:rsidR="00C92E25">
              <w:rPr>
                <w:rFonts w:cs="Arial"/>
              </w:rPr>
              <w:t>)</w:t>
            </w:r>
          </w:p>
        </w:tc>
      </w:tr>
      <w:tr w:rsidR="00A30CEC" w14:paraId="6291EB1E" w14:textId="77777777" w:rsidTr="00BE4D29">
        <w:trPr>
          <w:trHeight w:val="539"/>
        </w:trPr>
        <w:tc>
          <w:tcPr>
            <w:tcW w:w="4695" w:type="dxa"/>
            <w:vAlign w:val="center"/>
          </w:tcPr>
          <w:p w14:paraId="0B661251" w14:textId="77777777" w:rsidR="00A30CEC" w:rsidRDefault="00A30CEC" w:rsidP="00A30CEC">
            <w:pPr>
              <w:rPr>
                <w:rFonts w:cs="Arial"/>
              </w:rPr>
            </w:pPr>
            <w:r w:rsidRPr="00677D1E">
              <w:rPr>
                <w:rFonts w:cs="Arial"/>
              </w:rPr>
              <w:t>Council Policy Name:</w:t>
            </w:r>
          </w:p>
        </w:tc>
        <w:tc>
          <w:tcPr>
            <w:tcW w:w="4655" w:type="dxa"/>
            <w:vAlign w:val="center"/>
          </w:tcPr>
          <w:p w14:paraId="4D8634D1" w14:textId="31A50078" w:rsidR="00A30CEC" w:rsidRDefault="00A30CEC" w:rsidP="00A30CEC">
            <w:pPr>
              <w:overflowPunct w:val="0"/>
              <w:autoSpaceDE w:val="0"/>
              <w:autoSpaceDN w:val="0"/>
              <w:adjustRightInd w:val="0"/>
              <w:textAlignment w:val="baseline"/>
              <w:rPr>
                <w:rFonts w:cs="Arial"/>
              </w:rPr>
            </w:pPr>
            <w:r w:rsidRPr="00A33100">
              <w:rPr>
                <w:rFonts w:cs="Arial"/>
                <w:b/>
                <w:bCs/>
              </w:rPr>
              <w:t>Real Property Acquisition Polic</w:t>
            </w:r>
            <w:r>
              <w:rPr>
                <w:rFonts w:cs="Arial"/>
                <w:b/>
                <w:bCs/>
              </w:rPr>
              <w:t>y</w:t>
            </w:r>
          </w:p>
        </w:tc>
      </w:tr>
      <w:tr w:rsidR="00A30CEC" w14:paraId="42569A58" w14:textId="77777777" w:rsidTr="00BE4D29">
        <w:trPr>
          <w:trHeight w:val="530"/>
        </w:trPr>
        <w:tc>
          <w:tcPr>
            <w:tcW w:w="4695" w:type="dxa"/>
            <w:vAlign w:val="center"/>
          </w:tcPr>
          <w:p w14:paraId="12F5D26A" w14:textId="77777777" w:rsidR="00A30CEC" w:rsidRDefault="00A30CEC" w:rsidP="00A30CEC">
            <w:pPr>
              <w:rPr>
                <w:rFonts w:cs="Arial"/>
              </w:rPr>
            </w:pPr>
            <w:r w:rsidRPr="00677D1E">
              <w:rPr>
                <w:rFonts w:cs="Arial"/>
              </w:rPr>
              <w:t>Date Approved by Council:</w:t>
            </w:r>
          </w:p>
        </w:tc>
        <w:tc>
          <w:tcPr>
            <w:tcW w:w="4655" w:type="dxa"/>
            <w:vAlign w:val="center"/>
          </w:tcPr>
          <w:p w14:paraId="462FB153" w14:textId="528A8B5E" w:rsidR="00A30CEC" w:rsidRPr="00705EB7" w:rsidRDefault="00A30CEC" w:rsidP="00A30CEC">
            <w:pPr>
              <w:rPr>
                <w:rFonts w:cs="Arial"/>
              </w:rPr>
            </w:pPr>
            <w:r w:rsidRPr="00705EB7">
              <w:rPr>
                <w:rFonts w:cs="Arial"/>
              </w:rPr>
              <w:t>May 26, 2015, CR2015-588</w:t>
            </w:r>
          </w:p>
        </w:tc>
      </w:tr>
      <w:tr w:rsidR="00A30CEC" w14:paraId="59B74F8F" w14:textId="77777777" w:rsidTr="00BE4D29">
        <w:trPr>
          <w:trHeight w:val="530"/>
        </w:trPr>
        <w:tc>
          <w:tcPr>
            <w:tcW w:w="4695" w:type="dxa"/>
            <w:vAlign w:val="center"/>
          </w:tcPr>
          <w:p w14:paraId="0F6C028E" w14:textId="77777777" w:rsidR="00A30CEC" w:rsidRDefault="00A30CEC" w:rsidP="00A30CEC">
            <w:pPr>
              <w:rPr>
                <w:rFonts w:cs="Arial"/>
              </w:rPr>
            </w:pPr>
            <w:r w:rsidRPr="00677D1E">
              <w:rPr>
                <w:rFonts w:cs="Arial"/>
              </w:rPr>
              <w:t>Date revision approved by Council:</w:t>
            </w:r>
          </w:p>
        </w:tc>
        <w:tc>
          <w:tcPr>
            <w:tcW w:w="4655" w:type="dxa"/>
            <w:vAlign w:val="center"/>
          </w:tcPr>
          <w:p w14:paraId="15431558" w14:textId="645A06DE" w:rsidR="00A30CEC" w:rsidRDefault="00C92E25" w:rsidP="00A30CEC">
            <w:pPr>
              <w:rPr>
                <w:rFonts w:cs="Arial"/>
              </w:rPr>
            </w:pPr>
            <w:r>
              <w:rPr>
                <w:rFonts w:cs="Arial"/>
              </w:rPr>
              <w:t>April 20, 2021</w:t>
            </w:r>
            <w:r>
              <w:rPr>
                <w:rFonts w:cs="Arial"/>
              </w:rPr>
              <w:br/>
              <w:t>CW2021-095/CR2021-195</w:t>
            </w:r>
            <w:r w:rsidR="00B868C1">
              <w:rPr>
                <w:rFonts w:cs="Arial"/>
              </w:rPr>
              <w:br/>
              <w:t>March 24, 2026</w:t>
            </w:r>
            <w:r w:rsidR="00B868C1">
              <w:rPr>
                <w:rFonts w:cs="Arial"/>
              </w:rPr>
              <w:br/>
              <w:t>CR2026-</w:t>
            </w:r>
            <w:r w:rsidR="0095400C">
              <w:rPr>
                <w:rFonts w:cs="Arial"/>
              </w:rPr>
              <w:t>101</w:t>
            </w:r>
          </w:p>
        </w:tc>
      </w:tr>
      <w:tr w:rsidR="009C4128" w14:paraId="1AE59D39" w14:textId="77777777" w:rsidTr="00037E1A">
        <w:trPr>
          <w:trHeight w:val="770"/>
        </w:trPr>
        <w:tc>
          <w:tcPr>
            <w:tcW w:w="4695" w:type="dxa"/>
            <w:vAlign w:val="center"/>
          </w:tcPr>
          <w:p w14:paraId="687410E4" w14:textId="77777777" w:rsidR="009C4128" w:rsidRDefault="009C4128" w:rsidP="009C4128">
            <w:pPr>
              <w:rPr>
                <w:rFonts w:cs="Arial"/>
              </w:rPr>
            </w:pPr>
            <w:r w:rsidRPr="00677D1E">
              <w:rPr>
                <w:rFonts w:cs="Arial"/>
              </w:rPr>
              <w:t>Related SOP, Management Directive, Council Policy, Forms</w:t>
            </w:r>
          </w:p>
        </w:tc>
        <w:tc>
          <w:tcPr>
            <w:tcW w:w="4655" w:type="dxa"/>
          </w:tcPr>
          <w:p w14:paraId="50DAE54D" w14:textId="77777777" w:rsidR="009C4128" w:rsidRDefault="00B16BE0" w:rsidP="009C4128">
            <w:pPr>
              <w:rPr>
                <w:rFonts w:cs="Arial"/>
              </w:rPr>
            </w:pPr>
            <w:r>
              <w:rPr>
                <w:rFonts w:cs="Arial"/>
              </w:rPr>
              <w:t>CP2022-007 First Nations Consultation Policy</w:t>
            </w:r>
          </w:p>
          <w:p w14:paraId="2F6C4F30" w14:textId="0D1C071B" w:rsidR="00857543" w:rsidRDefault="00503FA8" w:rsidP="009C4128">
            <w:pPr>
              <w:rPr>
                <w:rFonts w:cs="Arial"/>
              </w:rPr>
            </w:pPr>
            <w:r>
              <w:rPr>
                <w:rFonts w:cs="Arial"/>
              </w:rPr>
              <w:t>CP2018-007 Land Management Policy</w:t>
            </w:r>
          </w:p>
        </w:tc>
      </w:tr>
    </w:tbl>
    <w:p w14:paraId="12B2391F" w14:textId="77777777" w:rsidR="00A30CEC" w:rsidRPr="00A30CEC" w:rsidRDefault="00A30CEC" w:rsidP="00A30CEC">
      <w:pPr>
        <w:keepNext/>
        <w:keepLines/>
        <w:outlineLvl w:val="0"/>
        <w:rPr>
          <w:rFonts w:eastAsiaTheme="majorEastAsia" w:cstheme="majorBidi"/>
          <w:b/>
          <w:bCs/>
          <w:sz w:val="28"/>
          <w:szCs w:val="28"/>
        </w:rPr>
      </w:pPr>
      <w:r w:rsidRPr="00A30CEC">
        <w:rPr>
          <w:rFonts w:eastAsiaTheme="majorEastAsia" w:cstheme="majorBidi"/>
          <w:b/>
          <w:bCs/>
          <w:sz w:val="28"/>
          <w:szCs w:val="28"/>
        </w:rPr>
        <w:t>Policy Statement and Rationale:</w:t>
      </w:r>
    </w:p>
    <w:p w14:paraId="5A460CFD" w14:textId="09DCD7B9" w:rsidR="00A30CEC" w:rsidRPr="00A30CEC" w:rsidRDefault="00A30CEC" w:rsidP="00A30CEC">
      <w:r w:rsidRPr="00A30CEC">
        <w:t xml:space="preserve">The City of Kawartha Lakes acquires real property rights as required, for a municipal </w:t>
      </w:r>
      <w:r w:rsidR="00F807CB">
        <w:t>purpose</w:t>
      </w:r>
      <w:r w:rsidRPr="00A30CEC">
        <w:t xml:space="preserve"> consistent with City-mandated programs, projects and policies</w:t>
      </w:r>
      <w:r w:rsidR="00F807CB">
        <w:t xml:space="preserve"> as well as Council-approved strategic plans, strategies, and master plans</w:t>
      </w:r>
      <w:r w:rsidRPr="00A30CEC">
        <w:t>.</w:t>
      </w:r>
    </w:p>
    <w:p w14:paraId="4C6D1EA0" w14:textId="77777777" w:rsidR="00A30CEC" w:rsidRPr="00A30CEC" w:rsidRDefault="00A30CEC" w:rsidP="00A30CEC">
      <w:r w:rsidRPr="00A30CEC">
        <w:t>The purpose of this Policy is to ensure that a consistent and equitable framework is followed in acquiring real property interests which support Council-approved projects, programs and policies.</w:t>
      </w:r>
    </w:p>
    <w:p w14:paraId="113CBC5D" w14:textId="77777777" w:rsidR="00A30CEC" w:rsidRPr="00A30CEC" w:rsidRDefault="00A30CEC" w:rsidP="00A30CEC">
      <w:pPr>
        <w:keepNext/>
        <w:keepLines/>
        <w:outlineLvl w:val="0"/>
        <w:rPr>
          <w:rFonts w:eastAsiaTheme="majorEastAsia" w:cstheme="majorBidi"/>
          <w:b/>
          <w:bCs/>
          <w:sz w:val="28"/>
          <w:szCs w:val="28"/>
        </w:rPr>
      </w:pPr>
      <w:r w:rsidRPr="00A30CEC">
        <w:rPr>
          <w:rFonts w:eastAsiaTheme="majorEastAsia" w:cstheme="majorBidi"/>
          <w:b/>
          <w:bCs/>
          <w:sz w:val="28"/>
          <w:szCs w:val="28"/>
        </w:rPr>
        <w:t>Scope:</w:t>
      </w:r>
    </w:p>
    <w:p w14:paraId="62130643" w14:textId="77777777" w:rsidR="00A30CEC" w:rsidRPr="00A30CEC" w:rsidRDefault="00A30CEC" w:rsidP="00A30CEC">
      <w:r w:rsidRPr="00A30CEC">
        <w:t xml:space="preserve">This Policy applies where real property is acquired by the City of Kawartha Lakes and includes any right, interest or benefit in land, but is not limited to, fee simple acquisitions, leases, permanent easements, rights-of-way and other limited interests such as joint-use agreements, temporary working easements, consents to enter and </w:t>
      </w:r>
      <w:proofErr w:type="spellStart"/>
      <w:r w:rsidRPr="00A30CEC">
        <w:t>licences</w:t>
      </w:r>
      <w:proofErr w:type="spellEnd"/>
      <w:r w:rsidRPr="00A30CEC">
        <w:t>.</w:t>
      </w:r>
    </w:p>
    <w:p w14:paraId="0EE42750" w14:textId="72DA858C" w:rsidR="00A30CEC" w:rsidRPr="00A30CEC" w:rsidRDefault="00A30CEC" w:rsidP="00A30CEC">
      <w:r w:rsidRPr="00A30CEC">
        <w:t xml:space="preserve">This Policy applies to all City of Kawartha Lakes employees, any agents or assigns acting on behalf of the City and consultants authorized to acquire real property on behalf of the City. Real property such as road dedications and easements that are acquired through the planning/subdivision processes will continue to be dealt with as part of that process and in accordance with the Planning Act and any regulations </w:t>
      </w:r>
      <w:r w:rsidRPr="00A30CEC">
        <w:lastRenderedPageBreak/>
        <w:t>therein.</w:t>
      </w:r>
      <w:r w:rsidR="00F807CB">
        <w:t xml:space="preserve"> This Policy applies to guide </w:t>
      </w:r>
      <w:r w:rsidR="00BF05D7">
        <w:t xml:space="preserve">donation </w:t>
      </w:r>
      <w:r w:rsidR="00F807CB">
        <w:t xml:space="preserve">of real property </w:t>
      </w:r>
      <w:r w:rsidR="00BF05D7">
        <w:t xml:space="preserve">- </w:t>
      </w:r>
      <w:r w:rsidR="00F807CB">
        <w:t>via an application under the Planning Act</w:t>
      </w:r>
      <w:r w:rsidR="00BF05D7">
        <w:t xml:space="preserve"> or by way of donation outside the development process – </w:t>
      </w:r>
      <w:r w:rsidR="00F807CB">
        <w:t xml:space="preserve">for the purposes of protection of </w:t>
      </w:r>
      <w:r w:rsidR="0074545C">
        <w:t>E</w:t>
      </w:r>
      <w:r w:rsidR="00F807CB">
        <w:t xml:space="preserve">nvironmental </w:t>
      </w:r>
      <w:r w:rsidR="0074545C">
        <w:t>F</w:t>
      </w:r>
      <w:r w:rsidR="00F807CB">
        <w:t>eatures thereon over the long term.</w:t>
      </w:r>
    </w:p>
    <w:p w14:paraId="61C4DBE9" w14:textId="5E01EFE1" w:rsidR="00A30CEC" w:rsidRPr="00A30CEC" w:rsidRDefault="00A30CEC" w:rsidP="00A30CEC">
      <w:r w:rsidRPr="00A30CEC">
        <w:t>In addition, the following municipal and provincial legislation give</w:t>
      </w:r>
      <w:r w:rsidR="00F807CB">
        <w:t>s</w:t>
      </w:r>
      <w:r w:rsidRPr="00A30CEC">
        <w:t xml:space="preserve"> the City of Kawartha Lakes authority to acquire land:</w:t>
      </w:r>
    </w:p>
    <w:p w14:paraId="58356E28" w14:textId="0B5C6D1F" w:rsidR="00A30CEC" w:rsidRPr="00A30CEC" w:rsidRDefault="00A30CEC" w:rsidP="00A30CEC">
      <w:pPr>
        <w:spacing w:before="0" w:after="0"/>
      </w:pPr>
      <w:r w:rsidRPr="00A30CEC">
        <w:t>Municipal Act, 2001, S.O. 2001, c. 25</w:t>
      </w:r>
    </w:p>
    <w:p w14:paraId="14CFDFAF" w14:textId="432B403C" w:rsidR="00A30CEC" w:rsidRPr="00A30CEC" w:rsidRDefault="00A30CEC" w:rsidP="00A30CEC">
      <w:pPr>
        <w:spacing w:before="0" w:after="0"/>
      </w:pPr>
      <w:r w:rsidRPr="00A30CEC">
        <w:t xml:space="preserve">Expropriations Act, </w:t>
      </w:r>
      <w:r w:rsidR="00F77879">
        <w:t xml:space="preserve">R.S.O. </w:t>
      </w:r>
      <w:r w:rsidRPr="00A30CEC">
        <w:t>1990, c. E.26</w:t>
      </w:r>
    </w:p>
    <w:p w14:paraId="05C4E650" w14:textId="73D304B1" w:rsidR="00A30CEC" w:rsidRPr="00A30CEC" w:rsidRDefault="00A30CEC" w:rsidP="00A30CEC">
      <w:pPr>
        <w:spacing w:before="0" w:after="0"/>
      </w:pPr>
      <w:r w:rsidRPr="00A30CEC">
        <w:t>Housing Development Act, 1990, c. H.18</w:t>
      </w:r>
    </w:p>
    <w:p w14:paraId="6DC44534" w14:textId="71D3E230" w:rsidR="00A30CEC" w:rsidRDefault="00A30CEC" w:rsidP="00A30CEC">
      <w:pPr>
        <w:spacing w:before="0" w:after="0"/>
      </w:pPr>
      <w:r w:rsidRPr="00A30CEC">
        <w:t>Ontario Heritage Act, R.S.O 1990, c. O. 18</w:t>
      </w:r>
    </w:p>
    <w:p w14:paraId="68994D36" w14:textId="0F51C7D1" w:rsidR="00F807CB" w:rsidRPr="00A30CEC" w:rsidRDefault="00F807CB" w:rsidP="00A30CEC">
      <w:pPr>
        <w:spacing w:before="0" w:after="0"/>
      </w:pPr>
      <w:r>
        <w:t>Planning Act</w:t>
      </w:r>
      <w:r w:rsidR="007D7855">
        <w:t xml:space="preserve">, </w:t>
      </w:r>
      <w:r w:rsidR="00BA775A" w:rsidRPr="00BA775A">
        <w:t>R.S.O. 1990, c. P.13</w:t>
      </w:r>
    </w:p>
    <w:p w14:paraId="1D9FDA4C" w14:textId="77777777" w:rsidR="00A30CEC" w:rsidRPr="00A30CEC" w:rsidRDefault="00A30CEC" w:rsidP="00A30CEC">
      <w:pPr>
        <w:keepNext/>
        <w:keepLines/>
        <w:outlineLvl w:val="1"/>
        <w:rPr>
          <w:rFonts w:eastAsiaTheme="majorEastAsia" w:cstheme="majorBidi"/>
          <w:b/>
          <w:bCs/>
          <w:szCs w:val="26"/>
        </w:rPr>
      </w:pPr>
      <w:r w:rsidRPr="00A30CEC">
        <w:rPr>
          <w:rFonts w:eastAsiaTheme="majorEastAsia" w:cstheme="majorBidi"/>
          <w:b/>
          <w:bCs/>
          <w:szCs w:val="26"/>
        </w:rPr>
        <w:t>Definitions:</w:t>
      </w:r>
    </w:p>
    <w:p w14:paraId="18865992" w14:textId="77777777" w:rsidR="00A30CEC" w:rsidRPr="00A30CEC" w:rsidRDefault="00A30CEC" w:rsidP="00A30CEC">
      <w:pPr>
        <w:rPr>
          <w:rFonts w:cs="Arial"/>
        </w:rPr>
      </w:pPr>
      <w:r w:rsidRPr="00A30CEC">
        <w:rPr>
          <w:rFonts w:cs="Arial"/>
          <w:b/>
        </w:rPr>
        <w:t>Appraisal</w:t>
      </w:r>
      <w:r w:rsidRPr="00A30CEC">
        <w:rPr>
          <w:rFonts w:cs="Arial"/>
        </w:rPr>
        <w:t xml:space="preserve"> – an estimate or opinion of value or the act or process of estimating value.</w:t>
      </w:r>
    </w:p>
    <w:p w14:paraId="75270636" w14:textId="77777777" w:rsidR="00A30CEC" w:rsidRPr="00A30CEC" w:rsidRDefault="00A30CEC" w:rsidP="00A30CEC">
      <w:pPr>
        <w:rPr>
          <w:rFonts w:cs="Arial"/>
        </w:rPr>
      </w:pPr>
      <w:r w:rsidRPr="00A30CEC">
        <w:rPr>
          <w:rFonts w:cs="Arial"/>
          <w:b/>
        </w:rPr>
        <w:t>Asset Rationalization</w:t>
      </w:r>
      <w:r w:rsidRPr="00A30CEC">
        <w:rPr>
          <w:rFonts w:cs="Arial"/>
        </w:rPr>
        <w:t xml:space="preserve"> – a process to support decision-making related to the acquisition, remediation or disposal of real property, in a </w:t>
      </w:r>
      <w:proofErr w:type="gramStart"/>
      <w:r w:rsidRPr="00A30CEC">
        <w:rPr>
          <w:rFonts w:cs="Arial"/>
        </w:rPr>
        <w:t>cost effective</w:t>
      </w:r>
      <w:proofErr w:type="gramEnd"/>
      <w:r w:rsidRPr="00A30CEC">
        <w:rPr>
          <w:rFonts w:cs="Arial"/>
        </w:rPr>
        <w:t xml:space="preserve"> manner, while assuring that essential program and service delivery objectives are not compromised.</w:t>
      </w:r>
    </w:p>
    <w:p w14:paraId="75262D17" w14:textId="77777777" w:rsidR="00A30CEC" w:rsidRPr="00A30CEC" w:rsidRDefault="00A30CEC" w:rsidP="00A30CEC">
      <w:pPr>
        <w:rPr>
          <w:rFonts w:cs="Arial"/>
        </w:rPr>
      </w:pPr>
      <w:r w:rsidRPr="00A30CEC">
        <w:rPr>
          <w:rFonts w:cs="Arial"/>
          <w:b/>
        </w:rPr>
        <w:t>Capital Projects</w:t>
      </w:r>
      <w:r w:rsidRPr="00A30CEC">
        <w:rPr>
          <w:rFonts w:cs="Arial"/>
        </w:rPr>
        <w:t xml:space="preserve"> – have funding or budgets in place and are included in the City’s Capital Budget.</w:t>
      </w:r>
    </w:p>
    <w:p w14:paraId="549CC5B6" w14:textId="77777777" w:rsidR="00A30CEC" w:rsidRPr="00A30CEC" w:rsidRDefault="00A30CEC" w:rsidP="00A30CEC">
      <w:pPr>
        <w:rPr>
          <w:rFonts w:cs="Arial"/>
        </w:rPr>
      </w:pPr>
      <w:r w:rsidRPr="00A30CEC">
        <w:rPr>
          <w:rFonts w:cs="Arial"/>
          <w:b/>
        </w:rPr>
        <w:t>City Mandated Programs</w:t>
      </w:r>
      <w:r w:rsidRPr="00A30CEC">
        <w:rPr>
          <w:rFonts w:cs="Arial"/>
        </w:rPr>
        <w:t xml:space="preserve"> – support City of Kawartha Lakes initiatives. </w:t>
      </w:r>
    </w:p>
    <w:p w14:paraId="1D59C8C9" w14:textId="0167F09E" w:rsidR="00A30CEC" w:rsidRPr="00A30CEC" w:rsidRDefault="00A30CEC" w:rsidP="00A30CEC">
      <w:pPr>
        <w:rPr>
          <w:rFonts w:cs="Arial"/>
        </w:rPr>
      </w:pPr>
      <w:r w:rsidRPr="00A30CEC">
        <w:rPr>
          <w:rFonts w:cs="Arial"/>
          <w:b/>
        </w:rPr>
        <w:t>Client Department</w:t>
      </w:r>
      <w:r w:rsidRPr="00A30CEC">
        <w:rPr>
          <w:rFonts w:cs="Arial"/>
        </w:rPr>
        <w:t xml:space="preserve"> – a </w:t>
      </w:r>
      <w:proofErr w:type="gramStart"/>
      <w:r w:rsidRPr="00A30CEC">
        <w:rPr>
          <w:rFonts w:cs="Arial"/>
        </w:rPr>
        <w:t>City</w:t>
      </w:r>
      <w:proofErr w:type="gramEnd"/>
      <w:r w:rsidRPr="00A30CEC">
        <w:rPr>
          <w:rFonts w:cs="Arial"/>
        </w:rPr>
        <w:t xml:space="preserve"> department that is a client of the Realty Services Division and requires real property for an approved program or project.</w:t>
      </w:r>
    </w:p>
    <w:p w14:paraId="18788F8E" w14:textId="77777777" w:rsidR="00A30CEC" w:rsidRPr="00A30CEC" w:rsidRDefault="00A30CEC" w:rsidP="00A30CEC">
      <w:pPr>
        <w:rPr>
          <w:rFonts w:cs="Arial"/>
        </w:rPr>
      </w:pPr>
      <w:r w:rsidRPr="00A30CEC">
        <w:rPr>
          <w:rFonts w:cs="Arial"/>
          <w:b/>
        </w:rPr>
        <w:t>Council Approval Report</w:t>
      </w:r>
      <w:r w:rsidRPr="00A30CEC">
        <w:rPr>
          <w:rFonts w:cs="Arial"/>
        </w:rPr>
        <w:t xml:space="preserve"> – a report to Council recommending approval of an acquisition by the City of Kawartha Lakes.</w:t>
      </w:r>
    </w:p>
    <w:p w14:paraId="69E7B8DD" w14:textId="77777777" w:rsidR="00A30CEC" w:rsidRPr="00A30CEC" w:rsidRDefault="00A30CEC" w:rsidP="00A30CEC">
      <w:pPr>
        <w:rPr>
          <w:rFonts w:cs="Arial"/>
        </w:rPr>
      </w:pPr>
      <w:r w:rsidRPr="00A30CEC">
        <w:rPr>
          <w:rFonts w:cs="Arial"/>
          <w:b/>
        </w:rPr>
        <w:t>Departmental Needs Assessment</w:t>
      </w:r>
      <w:r w:rsidRPr="00A30CEC">
        <w:rPr>
          <w:rFonts w:cs="Arial"/>
        </w:rPr>
        <w:t xml:space="preserve"> – a client department’s report documenting the need for and purpose of acquiring real property.</w:t>
      </w:r>
    </w:p>
    <w:p w14:paraId="04713B00" w14:textId="28AB0D79" w:rsidR="00A73FE3" w:rsidRPr="0040424D" w:rsidRDefault="00E64D9E" w:rsidP="00A73FE3">
      <w:pPr>
        <w:overflowPunct w:val="0"/>
        <w:autoSpaceDE w:val="0"/>
        <w:autoSpaceDN w:val="0"/>
        <w:adjustRightInd w:val="0"/>
        <w:spacing w:before="100" w:beforeAutospacing="1" w:after="100" w:afterAutospacing="1"/>
        <w:textAlignment w:val="baseline"/>
        <w:rPr>
          <w:rFonts w:cs="Arial"/>
          <w:bCs/>
          <w:lang w:val="en-CA" w:eastAsia="en-CA"/>
        </w:rPr>
      </w:pPr>
      <w:r>
        <w:rPr>
          <w:rFonts w:cs="Arial"/>
          <w:b/>
        </w:rPr>
        <w:t xml:space="preserve">Environmental Features </w:t>
      </w:r>
      <w:r w:rsidR="00D50D2C">
        <w:rPr>
          <w:rFonts w:cs="Arial"/>
        </w:rPr>
        <w:t>–</w:t>
      </w:r>
      <w:r>
        <w:rPr>
          <w:rFonts w:cs="Arial"/>
        </w:rPr>
        <w:t xml:space="preserve"> </w:t>
      </w:r>
      <w:r>
        <w:rPr>
          <w:rFonts w:cs="Arial"/>
          <w:bCs/>
          <w:lang w:val="en-CA" w:eastAsia="en-CA"/>
        </w:rPr>
        <w:t>include</w:t>
      </w:r>
      <w:r w:rsidR="00D50D2C">
        <w:rPr>
          <w:rFonts w:cs="Arial"/>
          <w:bCs/>
          <w:lang w:val="en-CA" w:eastAsia="en-CA"/>
        </w:rPr>
        <w:t xml:space="preserve"> </w:t>
      </w:r>
      <w:r w:rsidR="00A73FE3">
        <w:rPr>
          <w:rFonts w:cs="Arial"/>
          <w:bCs/>
          <w:lang w:val="en-CA" w:eastAsia="en-CA"/>
        </w:rPr>
        <w:t>“</w:t>
      </w:r>
      <w:r w:rsidR="000A17A9">
        <w:rPr>
          <w:rFonts w:cs="Arial"/>
          <w:bCs/>
          <w:lang w:val="en-CA" w:eastAsia="en-CA"/>
        </w:rPr>
        <w:t>n</w:t>
      </w:r>
      <w:r w:rsidR="00A73FE3">
        <w:rPr>
          <w:rFonts w:cs="Arial"/>
          <w:bCs/>
          <w:lang w:val="en-CA" w:eastAsia="en-CA"/>
        </w:rPr>
        <w:t xml:space="preserve">atural </w:t>
      </w:r>
      <w:r w:rsidR="000A17A9">
        <w:rPr>
          <w:rFonts w:cs="Arial"/>
          <w:bCs/>
          <w:lang w:val="en-CA" w:eastAsia="en-CA"/>
        </w:rPr>
        <w:t>h</w:t>
      </w:r>
      <w:r w:rsidR="00A73FE3">
        <w:rPr>
          <w:rFonts w:cs="Arial"/>
          <w:bCs/>
          <w:lang w:val="en-CA" w:eastAsia="en-CA"/>
        </w:rPr>
        <w:t xml:space="preserve">eritage </w:t>
      </w:r>
      <w:r w:rsidR="000A17A9">
        <w:rPr>
          <w:rFonts w:cs="Arial"/>
          <w:bCs/>
          <w:lang w:val="en-CA" w:eastAsia="en-CA"/>
        </w:rPr>
        <w:t>f</w:t>
      </w:r>
      <w:r w:rsidR="00A73FE3">
        <w:rPr>
          <w:rFonts w:cs="Arial"/>
          <w:bCs/>
          <w:lang w:val="en-CA" w:eastAsia="en-CA"/>
        </w:rPr>
        <w:t xml:space="preserve">eatures” as defined </w:t>
      </w:r>
      <w:r w:rsidR="000A17A9">
        <w:rPr>
          <w:rFonts w:cs="Arial"/>
          <w:bCs/>
          <w:lang w:val="en-CA" w:eastAsia="en-CA"/>
        </w:rPr>
        <w:t xml:space="preserve">in </w:t>
      </w:r>
      <w:r w:rsidR="00A73FE3">
        <w:rPr>
          <w:rFonts w:cs="Arial"/>
          <w:bCs/>
          <w:lang w:val="en-CA" w:eastAsia="en-CA"/>
        </w:rPr>
        <w:t>the Provincial Planning Statement, 2024</w:t>
      </w:r>
      <w:r w:rsidR="000A17A9">
        <w:rPr>
          <w:rFonts w:cs="Arial"/>
          <w:bCs/>
          <w:lang w:val="en-CA" w:eastAsia="en-CA"/>
        </w:rPr>
        <w:t>, and further described in policy in policy 4.1; as well as “hazardous lands”, “hazardous sites” and “floodways” as defined in the Provincial Planning Statement, 2024, and further described in policy 5.2</w:t>
      </w:r>
      <w:r w:rsidR="00A92902">
        <w:rPr>
          <w:rFonts w:cs="Arial"/>
          <w:bCs/>
          <w:lang w:val="en-CA" w:eastAsia="en-CA"/>
        </w:rPr>
        <w:t>; and further includes wetlands, woodlot</w:t>
      </w:r>
      <w:r w:rsidR="00D576FA">
        <w:rPr>
          <w:rFonts w:cs="Arial"/>
          <w:bCs/>
          <w:lang w:val="en-CA" w:eastAsia="en-CA"/>
        </w:rPr>
        <w:t>s</w:t>
      </w:r>
      <w:r w:rsidR="00A92902">
        <w:rPr>
          <w:rFonts w:cs="Arial"/>
          <w:bCs/>
          <w:lang w:val="en-CA" w:eastAsia="en-CA"/>
        </w:rPr>
        <w:t>, significant tree cover, lands that provide connectivity between a navigable body of water and other public lands or lands with similar environmental features thereon, and wildlife corridors.</w:t>
      </w:r>
      <w:r w:rsidR="00A73FE3">
        <w:rPr>
          <w:rFonts w:cs="Arial"/>
          <w:bCs/>
          <w:lang w:val="en-CA" w:eastAsia="en-CA"/>
        </w:rPr>
        <w:t xml:space="preserve"> </w:t>
      </w:r>
    </w:p>
    <w:p w14:paraId="79ABE10E" w14:textId="5D9DD30A" w:rsidR="00A30CEC" w:rsidRDefault="00A30CEC" w:rsidP="00A30CEC">
      <w:pPr>
        <w:rPr>
          <w:rFonts w:cs="Arial"/>
        </w:rPr>
      </w:pPr>
      <w:r w:rsidRPr="00A30CEC">
        <w:rPr>
          <w:rFonts w:cs="Arial"/>
          <w:b/>
        </w:rPr>
        <w:t>Expropriation</w:t>
      </w:r>
      <w:r w:rsidRPr="00A30CEC">
        <w:rPr>
          <w:rFonts w:cs="Arial"/>
        </w:rPr>
        <w:t xml:space="preserve"> – acquiring real property without the consent of the owner, by an expropriating authority in the exercise of its statutory powers.</w:t>
      </w:r>
    </w:p>
    <w:p w14:paraId="0AB60C50" w14:textId="432DE6DF" w:rsidR="00CC1770" w:rsidRPr="00A30CEC" w:rsidRDefault="00CC1770" w:rsidP="00A30CEC">
      <w:pPr>
        <w:rPr>
          <w:rFonts w:cs="Arial"/>
        </w:rPr>
      </w:pPr>
      <w:r w:rsidRPr="00182D4D">
        <w:rPr>
          <w:rFonts w:cs="Arial"/>
          <w:b/>
          <w:bCs/>
        </w:rPr>
        <w:lastRenderedPageBreak/>
        <w:t>Land Management Team</w:t>
      </w:r>
      <w:r>
        <w:rPr>
          <w:rFonts w:cs="Arial"/>
        </w:rPr>
        <w:t xml:space="preserve"> </w:t>
      </w:r>
      <w:r w:rsidR="004A575E">
        <w:rPr>
          <w:rFonts w:cs="Arial"/>
        </w:rPr>
        <w:t>–</w:t>
      </w:r>
      <w:r>
        <w:rPr>
          <w:rFonts w:cs="Arial"/>
        </w:rPr>
        <w:t xml:space="preserve"> </w:t>
      </w:r>
      <w:r w:rsidR="004A575E">
        <w:rPr>
          <w:rFonts w:cs="Arial"/>
        </w:rPr>
        <w:t xml:space="preserve">a </w:t>
      </w:r>
      <w:r w:rsidR="00E27F6E" w:rsidRPr="00E27F6E">
        <w:rPr>
          <w:rFonts w:cs="Arial"/>
        </w:rPr>
        <w:t>staff committee chaired by the Realty Services Manager composed of representatives of each of the departments of Community Services, Public Works, Development Services, Engineering and Corporate Services, as appointed by the Director of each relevant department.  Realty Services Law Clerk provides a recording secretary function, and minutes of decisions are recorded for every meeting.  The Land Management Team is the administrative and legal arm for the management of the real estate portfolio owned by the City.</w:t>
      </w:r>
    </w:p>
    <w:p w14:paraId="51E5D012" w14:textId="724C61F6" w:rsidR="00A30CEC" w:rsidRDefault="00A30CEC" w:rsidP="00A30CEC">
      <w:pPr>
        <w:rPr>
          <w:rFonts w:cs="Arial"/>
        </w:rPr>
      </w:pPr>
      <w:r w:rsidRPr="00A30CEC">
        <w:rPr>
          <w:rFonts w:cs="Arial"/>
          <w:b/>
        </w:rPr>
        <w:t>Market Value</w:t>
      </w:r>
      <w:r w:rsidRPr="00A30CEC">
        <w:rPr>
          <w:rFonts w:cs="Arial"/>
        </w:rPr>
        <w:t xml:space="preserve"> – the amount that land and improvements might be expected to realize, if sold in the open market by a willing seller to a willing buyer.</w:t>
      </w:r>
    </w:p>
    <w:p w14:paraId="7757049D" w14:textId="5B2FC540" w:rsidR="00C0164B" w:rsidRPr="00A30CEC" w:rsidRDefault="00C0164B" w:rsidP="00A30CEC">
      <w:pPr>
        <w:rPr>
          <w:rFonts w:cs="Arial"/>
        </w:rPr>
      </w:pPr>
      <w:r w:rsidRPr="00182D4D">
        <w:rPr>
          <w:rFonts w:cs="Arial"/>
          <w:b/>
          <w:bCs/>
        </w:rPr>
        <w:t>Portfolio Management Team</w:t>
      </w:r>
      <w:r>
        <w:rPr>
          <w:rFonts w:cs="Arial"/>
        </w:rPr>
        <w:t xml:space="preserve"> – a </w:t>
      </w:r>
      <w:r w:rsidR="000249E7" w:rsidRPr="000249E7">
        <w:rPr>
          <w:rFonts w:cs="Arial"/>
        </w:rPr>
        <w:t xml:space="preserve">staff committee chaired and project managed by </w:t>
      </w:r>
      <w:r w:rsidR="00D42274">
        <w:rPr>
          <w:rFonts w:cs="Arial"/>
        </w:rPr>
        <w:t>Community Services</w:t>
      </w:r>
      <w:r w:rsidR="000249E7" w:rsidRPr="000249E7">
        <w:rPr>
          <w:rFonts w:cs="Arial"/>
        </w:rPr>
        <w:t xml:space="preserve"> (which also acts as recording secretary), and comprised of the </w:t>
      </w:r>
      <w:r w:rsidR="00D42274">
        <w:rPr>
          <w:rFonts w:cs="Arial"/>
        </w:rPr>
        <w:t>Chief Administrative Officer, Director of Community Services</w:t>
      </w:r>
      <w:r w:rsidR="0089780E">
        <w:rPr>
          <w:rFonts w:cs="Arial"/>
        </w:rPr>
        <w:t>, Manager of Building and Property</w:t>
      </w:r>
      <w:r w:rsidR="00AF6DB6">
        <w:rPr>
          <w:rFonts w:cs="Arial"/>
        </w:rPr>
        <w:t>, Manager of Corporate Assets</w:t>
      </w:r>
      <w:r w:rsidR="0089780E">
        <w:rPr>
          <w:rFonts w:cs="Arial"/>
        </w:rPr>
        <w:t xml:space="preserve"> and the City Solicitor</w:t>
      </w:r>
      <w:r w:rsidR="000249E7" w:rsidRPr="000249E7">
        <w:rPr>
          <w:rFonts w:cs="Arial"/>
        </w:rPr>
        <w:t xml:space="preserve">.  The Portfolio Management Team is the asset management function for the real estate portfolio owned by the </w:t>
      </w:r>
      <w:proofErr w:type="gramStart"/>
      <w:r w:rsidR="000249E7" w:rsidRPr="000249E7">
        <w:rPr>
          <w:rFonts w:cs="Arial"/>
        </w:rPr>
        <w:t>City</w:t>
      </w:r>
      <w:proofErr w:type="gramEnd"/>
      <w:r w:rsidR="000249E7" w:rsidRPr="000249E7">
        <w:rPr>
          <w:rFonts w:cs="Arial"/>
        </w:rPr>
        <w:t>.</w:t>
      </w:r>
    </w:p>
    <w:p w14:paraId="5581D7ED" w14:textId="77777777" w:rsidR="000B3504" w:rsidRDefault="00A30CEC" w:rsidP="00A30CEC">
      <w:pPr>
        <w:rPr>
          <w:rFonts w:cs="Arial"/>
          <w:b/>
        </w:rPr>
      </w:pPr>
      <w:r w:rsidRPr="00A30CEC">
        <w:rPr>
          <w:rFonts w:cs="Arial"/>
          <w:b/>
        </w:rPr>
        <w:t>Public–Private Partnerships</w:t>
      </w:r>
      <w:r w:rsidRPr="00A30CEC">
        <w:rPr>
          <w:rFonts w:cs="Arial"/>
        </w:rPr>
        <w:t xml:space="preserve"> – legal agreements between government and private sector entities, for the purpose of providing public infrastructure, community facilities and related municipal services.</w:t>
      </w:r>
      <w:r w:rsidR="000B3504" w:rsidRPr="000B3504">
        <w:rPr>
          <w:rFonts w:cs="Arial"/>
          <w:b/>
        </w:rPr>
        <w:t xml:space="preserve"> </w:t>
      </w:r>
    </w:p>
    <w:p w14:paraId="786C1149" w14:textId="21084668" w:rsidR="00A30CEC" w:rsidRPr="00A30CEC" w:rsidRDefault="000B3504" w:rsidP="00A30CEC">
      <w:pPr>
        <w:rPr>
          <w:rFonts w:cs="Arial"/>
        </w:rPr>
      </w:pPr>
      <w:r w:rsidRPr="00A30CEC">
        <w:rPr>
          <w:rFonts w:cs="Arial"/>
          <w:b/>
        </w:rPr>
        <w:t>Signing Authority</w:t>
      </w:r>
      <w:r w:rsidRPr="00A30CEC">
        <w:rPr>
          <w:rFonts w:cs="Arial"/>
        </w:rPr>
        <w:t xml:space="preserve"> – authority to approve pursuant to By-law 2016-009, as amended, being a By-law to Provide Authority for the Execution of Certain Documents and Affix the Corporate Seal on behalf of the City of Kawartha Lakes.</w:t>
      </w:r>
    </w:p>
    <w:p w14:paraId="64E01A0C" w14:textId="77777777" w:rsidR="00A30CEC" w:rsidRPr="00A30CEC" w:rsidRDefault="00A30CEC" w:rsidP="00A30CEC">
      <w:pPr>
        <w:keepNext/>
        <w:keepLines/>
        <w:outlineLvl w:val="0"/>
        <w:rPr>
          <w:rFonts w:eastAsiaTheme="majorEastAsia" w:cstheme="majorBidi"/>
          <w:b/>
          <w:bCs/>
          <w:sz w:val="28"/>
          <w:szCs w:val="28"/>
        </w:rPr>
      </w:pPr>
      <w:r w:rsidRPr="00A30CEC">
        <w:rPr>
          <w:rFonts w:eastAsiaTheme="majorEastAsia" w:cstheme="majorBidi"/>
          <w:b/>
          <w:bCs/>
          <w:sz w:val="28"/>
          <w:szCs w:val="28"/>
        </w:rPr>
        <w:t>Policy:</w:t>
      </w:r>
    </w:p>
    <w:p w14:paraId="04543A5F" w14:textId="77777777" w:rsidR="00A30CEC" w:rsidRPr="00A30CEC" w:rsidRDefault="00A30CEC" w:rsidP="00A30CEC">
      <w:pPr>
        <w:keepNext/>
        <w:keepLines/>
        <w:outlineLvl w:val="1"/>
        <w:rPr>
          <w:rFonts w:eastAsiaTheme="majorEastAsia" w:cstheme="majorBidi"/>
          <w:b/>
          <w:bCs/>
          <w:szCs w:val="26"/>
        </w:rPr>
      </w:pPr>
      <w:r w:rsidRPr="00A30CEC">
        <w:rPr>
          <w:rFonts w:eastAsiaTheme="majorEastAsia" w:cstheme="majorBidi"/>
          <w:b/>
          <w:bCs/>
          <w:szCs w:val="26"/>
        </w:rPr>
        <w:t>1.</w:t>
      </w:r>
      <w:r w:rsidRPr="00A30CEC">
        <w:rPr>
          <w:rFonts w:eastAsiaTheme="majorEastAsia" w:cstheme="majorBidi"/>
          <w:b/>
          <w:bCs/>
          <w:szCs w:val="26"/>
        </w:rPr>
        <w:tab/>
        <w:t>Policy Requirements</w:t>
      </w:r>
    </w:p>
    <w:p w14:paraId="0FA818A4" w14:textId="003B40AD" w:rsidR="00E64D9E" w:rsidRPr="00A30CEC" w:rsidRDefault="00E64D9E" w:rsidP="00E64D9E">
      <w:pPr>
        <w:ind w:left="720"/>
      </w:pPr>
      <w:r>
        <w:t xml:space="preserve">In the context of the acquisition of real property interests </w:t>
      </w:r>
      <w:r w:rsidR="006A00D1">
        <w:t>via</w:t>
      </w:r>
      <w:r>
        <w:t xml:space="preserve"> an application under the Planning Act, the Planning Division will review the application and provide a recommendation in adherence with this Policy, </w:t>
      </w:r>
      <w:r w:rsidR="00DE6454">
        <w:t xml:space="preserve">and other applicable Council policies, inclusive of the City’s Official Plan, </w:t>
      </w:r>
      <w:r>
        <w:t xml:space="preserve">unless otherwise directed by City </w:t>
      </w:r>
      <w:r w:rsidR="0077753D">
        <w:t xml:space="preserve">of Kawartha Lakes </w:t>
      </w:r>
      <w:r>
        <w:t xml:space="preserve">Council. </w:t>
      </w:r>
    </w:p>
    <w:p w14:paraId="2E4FF33A" w14:textId="5EA34762" w:rsidR="00A30CEC" w:rsidRDefault="00E64D9E" w:rsidP="00A30CEC">
      <w:pPr>
        <w:ind w:left="720"/>
      </w:pPr>
      <w:r>
        <w:t xml:space="preserve">In all other scenarios of the City </w:t>
      </w:r>
      <w:r w:rsidR="0077753D">
        <w:t xml:space="preserve">of Kawartha Lakes </w:t>
      </w:r>
      <w:r>
        <w:t>acquiring land, t</w:t>
      </w:r>
      <w:r w:rsidR="00A30CEC" w:rsidRPr="00A30CEC">
        <w:t>he City’s Realty Services Division shall undertake the acquisition of real property interests in adherence with this Policy, unless otherwise directed by City Council.</w:t>
      </w:r>
    </w:p>
    <w:p w14:paraId="4C32D20F" w14:textId="77777777" w:rsidR="00A30CEC" w:rsidRPr="00A30CEC" w:rsidRDefault="00A30CEC" w:rsidP="00A30CEC">
      <w:pPr>
        <w:keepNext/>
        <w:keepLines/>
        <w:outlineLvl w:val="1"/>
        <w:rPr>
          <w:rFonts w:eastAsiaTheme="majorEastAsia" w:cstheme="majorBidi"/>
          <w:b/>
          <w:bCs/>
          <w:szCs w:val="26"/>
        </w:rPr>
      </w:pPr>
      <w:r w:rsidRPr="00A30CEC">
        <w:rPr>
          <w:rFonts w:eastAsiaTheme="majorEastAsia" w:cstheme="majorBidi"/>
          <w:b/>
          <w:bCs/>
          <w:szCs w:val="26"/>
        </w:rPr>
        <w:t>2.</w:t>
      </w:r>
      <w:r w:rsidRPr="00A30CEC">
        <w:rPr>
          <w:rFonts w:eastAsiaTheme="majorEastAsia" w:cstheme="majorBidi"/>
          <w:b/>
          <w:bCs/>
          <w:szCs w:val="26"/>
        </w:rPr>
        <w:tab/>
        <w:t>Departmental Needs Assessment</w:t>
      </w:r>
    </w:p>
    <w:p w14:paraId="54B1690F" w14:textId="68B9A1BB" w:rsidR="00A30CEC" w:rsidRDefault="00A30CEC" w:rsidP="00A30CEC">
      <w:pPr>
        <w:ind w:left="720"/>
      </w:pPr>
      <w:r w:rsidRPr="00A30CEC">
        <w:t>Prior to initiating an acquisition other than lands required for infrastructure</w:t>
      </w:r>
      <w:r w:rsidR="003443CE">
        <w:t xml:space="preserve"> as determined through an Environmental Assessment Act process</w:t>
      </w:r>
      <w:r w:rsidRPr="00A30CEC">
        <w:t xml:space="preserve">, acquisition of environmental/waterfront lands and pursuant to the Planning Act, </w:t>
      </w:r>
      <w:r w:rsidR="00821973">
        <w:t xml:space="preserve">or pursuant to </w:t>
      </w:r>
      <w:r w:rsidR="00821973">
        <w:lastRenderedPageBreak/>
        <w:t xml:space="preserve">vesting for tax arrears, </w:t>
      </w:r>
      <w:r w:rsidRPr="00A30CEC">
        <w:t xml:space="preserve">the client department will prepare on its behalf, or on behalf of a partner agency, a departmental acquisition needs assessment that sets out the justification and rationale for the proposed acquisition. All assessments shall be vetted through </w:t>
      </w:r>
      <w:r w:rsidR="003443CE">
        <w:t xml:space="preserve">the Portfolio Management Team and the </w:t>
      </w:r>
      <w:r w:rsidRPr="00A30CEC">
        <w:t xml:space="preserve">Land Management </w:t>
      </w:r>
      <w:r w:rsidR="00C76EB2">
        <w:t>Team</w:t>
      </w:r>
      <w:r w:rsidRPr="00A30CEC">
        <w:t xml:space="preserve"> </w:t>
      </w:r>
      <w:r w:rsidR="00DB1C47">
        <w:t xml:space="preserve">(in that sequence) </w:t>
      </w:r>
      <w:r w:rsidRPr="00A30CEC">
        <w:t xml:space="preserve">in collaboration with the client department to determine whether the City’s existing real property inventory, or any capital works initiatives, may fulfill the client’s requirements. This process could include an asset rationalization. Should it be determined that the client’s needs cannot be met through the existing inventory, Land Management </w:t>
      </w:r>
      <w:r w:rsidR="00C76EB2">
        <w:t>Team</w:t>
      </w:r>
      <w:r w:rsidRPr="00A30CEC">
        <w:t xml:space="preserve"> will initiate the acquisition.</w:t>
      </w:r>
    </w:p>
    <w:p w14:paraId="15758423" w14:textId="6DBC830B" w:rsidR="00C76EB2" w:rsidRPr="00A30CEC" w:rsidRDefault="00C76EB2" w:rsidP="00C76EB2">
      <w:pPr>
        <w:ind w:left="720"/>
        <w:jc w:val="right"/>
      </w:pPr>
      <w:r>
        <w:t>*</w:t>
      </w:r>
      <w:r>
        <w:rPr>
          <w:sz w:val="20"/>
          <w:szCs w:val="20"/>
        </w:rPr>
        <w:t>The Land Management Committee was updated to the Land Management Team by CR2021-239.</w:t>
      </w:r>
    </w:p>
    <w:p w14:paraId="35183599" w14:textId="77777777" w:rsidR="00A30CEC" w:rsidRPr="00A30CEC" w:rsidRDefault="00A30CEC" w:rsidP="00A30CEC">
      <w:pPr>
        <w:keepNext/>
        <w:keepLines/>
        <w:outlineLvl w:val="1"/>
        <w:rPr>
          <w:rFonts w:eastAsiaTheme="majorEastAsia" w:cstheme="majorBidi"/>
          <w:b/>
          <w:bCs/>
          <w:szCs w:val="26"/>
        </w:rPr>
      </w:pPr>
      <w:r w:rsidRPr="00A30CEC">
        <w:rPr>
          <w:rFonts w:eastAsiaTheme="majorEastAsia" w:cstheme="majorBidi"/>
          <w:b/>
          <w:bCs/>
          <w:szCs w:val="26"/>
        </w:rPr>
        <w:t>3.</w:t>
      </w:r>
      <w:r w:rsidRPr="00A30CEC">
        <w:rPr>
          <w:rFonts w:eastAsiaTheme="majorEastAsia" w:cstheme="majorBidi"/>
          <w:b/>
          <w:bCs/>
          <w:szCs w:val="26"/>
        </w:rPr>
        <w:tab/>
        <w:t>Council Approval</w:t>
      </w:r>
    </w:p>
    <w:p w14:paraId="7CCCFD8E" w14:textId="77777777" w:rsidR="00A30CEC" w:rsidRPr="00A30CEC" w:rsidRDefault="00A30CEC" w:rsidP="00A30CEC">
      <w:pPr>
        <w:ind w:left="720"/>
      </w:pPr>
      <w:r w:rsidRPr="00A30CEC">
        <w:t>City Council approval of a project shall include authority for the appropriate person(s) or body to initiate and undertake legal surveys, appraisals, negotiations, expropriations, legal and other such related activities, as may be required.</w:t>
      </w:r>
    </w:p>
    <w:p w14:paraId="5F281BA8" w14:textId="55F38576" w:rsidR="00A30CEC" w:rsidRPr="00A30CEC" w:rsidRDefault="00A30CEC" w:rsidP="00A30CEC">
      <w:pPr>
        <w:ind w:left="720"/>
      </w:pPr>
      <w:r w:rsidRPr="00A30CEC">
        <w:t>A budget item must be approved for the program or project, including the costs of acquiring real property and operational budget impacts, before action is taken to acquire property.</w:t>
      </w:r>
    </w:p>
    <w:p w14:paraId="20B9EB9A" w14:textId="77777777" w:rsidR="00A30CEC" w:rsidRPr="00A30CEC" w:rsidRDefault="00A30CEC" w:rsidP="00A30CEC">
      <w:pPr>
        <w:keepNext/>
        <w:keepLines/>
        <w:outlineLvl w:val="1"/>
        <w:rPr>
          <w:rFonts w:eastAsiaTheme="majorEastAsia" w:cstheme="majorBidi"/>
          <w:b/>
          <w:bCs/>
          <w:szCs w:val="26"/>
        </w:rPr>
      </w:pPr>
      <w:r w:rsidRPr="00A30CEC">
        <w:rPr>
          <w:rFonts w:eastAsiaTheme="majorEastAsia" w:cstheme="majorBidi"/>
          <w:b/>
          <w:bCs/>
          <w:szCs w:val="26"/>
        </w:rPr>
        <w:t>4.</w:t>
      </w:r>
      <w:r w:rsidRPr="00A30CEC">
        <w:rPr>
          <w:rFonts w:eastAsiaTheme="majorEastAsia" w:cstheme="majorBidi"/>
          <w:b/>
          <w:bCs/>
          <w:szCs w:val="26"/>
        </w:rPr>
        <w:tab/>
        <w:t>Funding</w:t>
      </w:r>
    </w:p>
    <w:p w14:paraId="1790382F" w14:textId="77777777" w:rsidR="00A30CEC" w:rsidRPr="00A30CEC" w:rsidRDefault="00A30CEC" w:rsidP="00A30CEC">
      <w:pPr>
        <w:ind w:left="720"/>
      </w:pPr>
      <w:r w:rsidRPr="00A30CEC">
        <w:t>Funding for the acquisition of real property must be identified through a Council- approved budget item, specific to the program, project or policy defining the need, or allocated from an approved departmental budget.</w:t>
      </w:r>
    </w:p>
    <w:p w14:paraId="686F7736" w14:textId="2B08F80B" w:rsidR="0027587B" w:rsidRPr="00A30CEC" w:rsidRDefault="00A30CEC" w:rsidP="00A30CEC">
      <w:pPr>
        <w:keepNext/>
        <w:keepLines/>
        <w:outlineLvl w:val="1"/>
        <w:rPr>
          <w:rFonts w:eastAsiaTheme="majorEastAsia" w:cstheme="majorBidi"/>
          <w:b/>
          <w:bCs/>
          <w:szCs w:val="26"/>
        </w:rPr>
      </w:pPr>
      <w:r w:rsidRPr="00A30CEC">
        <w:rPr>
          <w:rFonts w:eastAsiaTheme="majorEastAsia" w:cstheme="majorBidi"/>
          <w:b/>
          <w:bCs/>
          <w:szCs w:val="26"/>
        </w:rPr>
        <w:t>5.</w:t>
      </w:r>
      <w:r w:rsidRPr="00A30CEC">
        <w:rPr>
          <w:rFonts w:eastAsiaTheme="majorEastAsia" w:cstheme="majorBidi"/>
          <w:b/>
          <w:bCs/>
          <w:szCs w:val="26"/>
        </w:rPr>
        <w:tab/>
        <w:t>Methods of Acquisition</w:t>
      </w:r>
    </w:p>
    <w:p w14:paraId="20247BC3" w14:textId="77777777" w:rsidR="00A30CEC" w:rsidRPr="00A30CEC" w:rsidRDefault="00A30CEC" w:rsidP="00A30CEC">
      <w:pPr>
        <w:keepNext/>
        <w:keepLines/>
        <w:outlineLvl w:val="2"/>
        <w:rPr>
          <w:rFonts w:eastAsiaTheme="majorEastAsia" w:cstheme="majorBidi"/>
          <w:b/>
          <w:bCs/>
        </w:rPr>
      </w:pPr>
      <w:r w:rsidRPr="00A30CEC">
        <w:rPr>
          <w:rFonts w:eastAsiaTheme="majorEastAsia" w:cstheme="majorBidi"/>
          <w:b/>
          <w:bCs/>
        </w:rPr>
        <w:t xml:space="preserve">5.1 </w:t>
      </w:r>
      <w:r w:rsidRPr="00A30CEC">
        <w:rPr>
          <w:rFonts w:eastAsiaTheme="majorEastAsia" w:cstheme="majorBidi"/>
          <w:b/>
          <w:bCs/>
        </w:rPr>
        <w:tab/>
        <w:t>Negotiation</w:t>
      </w:r>
    </w:p>
    <w:p w14:paraId="32AC9BC4" w14:textId="7BA2A5E3" w:rsidR="00A30CEC" w:rsidRPr="00A30CEC" w:rsidRDefault="00A30CEC" w:rsidP="00A30CEC">
      <w:pPr>
        <w:ind w:left="720"/>
      </w:pPr>
      <w:r w:rsidRPr="00A30CEC">
        <w:t>Negotiation is the preferred method of obtaining real property rights, with compensation provided as though acquisition was pursuant to the Expropriations Act</w:t>
      </w:r>
      <w:r w:rsidR="006C6584">
        <w:t>, unless otherwise agreed to between the parties and as approved by Council</w:t>
      </w:r>
      <w:r w:rsidRPr="00A30CEC">
        <w:t>.</w:t>
      </w:r>
    </w:p>
    <w:p w14:paraId="22E08353" w14:textId="77777777" w:rsidR="00A30CEC" w:rsidRPr="00A30CEC" w:rsidRDefault="00A30CEC" w:rsidP="00A30CEC">
      <w:pPr>
        <w:keepNext/>
        <w:keepLines/>
        <w:outlineLvl w:val="2"/>
        <w:rPr>
          <w:rFonts w:eastAsiaTheme="majorEastAsia" w:cstheme="majorBidi"/>
          <w:b/>
          <w:bCs/>
        </w:rPr>
      </w:pPr>
      <w:r w:rsidRPr="00A30CEC">
        <w:rPr>
          <w:rFonts w:eastAsiaTheme="majorEastAsia" w:cstheme="majorBidi"/>
          <w:b/>
          <w:bCs/>
        </w:rPr>
        <w:t>5.2</w:t>
      </w:r>
      <w:r w:rsidRPr="00A30CEC">
        <w:rPr>
          <w:rFonts w:eastAsiaTheme="majorEastAsia" w:cstheme="majorBidi"/>
          <w:b/>
          <w:bCs/>
        </w:rPr>
        <w:tab/>
        <w:t>Expropriation</w:t>
      </w:r>
    </w:p>
    <w:p w14:paraId="1A1AC7D1" w14:textId="77777777" w:rsidR="00A30CEC" w:rsidRPr="00A30CEC" w:rsidRDefault="00A30CEC" w:rsidP="00A30CEC">
      <w:pPr>
        <w:ind w:left="720"/>
      </w:pPr>
      <w:r w:rsidRPr="00A30CEC">
        <w:t xml:space="preserve">Where project requirements must be met in a timely manner, or where negotiation is unsuccessful, expropriation may be considered. The City of Kawartha Lakes has the authority to expropriate land in accordance with the provisions of the Expropriations Act. Expropriation will be used as a last resort for </w:t>
      </w:r>
      <w:r w:rsidRPr="00A30CEC">
        <w:lastRenderedPageBreak/>
        <w:t>acquisition purposes. Where necessary, client departments shall allow for a minimum of 12 months lead time in their project planning, in anticipation that real property acquisition by expropriation may be required.</w:t>
      </w:r>
    </w:p>
    <w:p w14:paraId="10706D67" w14:textId="77777777" w:rsidR="00A30CEC" w:rsidRPr="00A30CEC" w:rsidRDefault="00A30CEC" w:rsidP="00A30CEC">
      <w:pPr>
        <w:keepNext/>
        <w:keepLines/>
        <w:outlineLvl w:val="2"/>
        <w:rPr>
          <w:rFonts w:eastAsiaTheme="majorEastAsia" w:cstheme="majorBidi"/>
          <w:b/>
          <w:bCs/>
        </w:rPr>
      </w:pPr>
      <w:r w:rsidRPr="00A30CEC">
        <w:rPr>
          <w:rFonts w:eastAsiaTheme="majorEastAsia" w:cstheme="majorBidi"/>
          <w:b/>
          <w:bCs/>
        </w:rPr>
        <w:t>5.3</w:t>
      </w:r>
      <w:r w:rsidRPr="00A30CEC">
        <w:rPr>
          <w:rFonts w:eastAsiaTheme="majorEastAsia" w:cstheme="majorBidi"/>
          <w:b/>
          <w:bCs/>
        </w:rPr>
        <w:tab/>
        <w:t>Charitable Donations</w:t>
      </w:r>
    </w:p>
    <w:p w14:paraId="4421BF0A" w14:textId="77777777" w:rsidR="00A30CEC" w:rsidRPr="00A30CEC" w:rsidRDefault="00A30CEC" w:rsidP="00A30CEC">
      <w:pPr>
        <w:ind w:left="720"/>
      </w:pPr>
      <w:r w:rsidRPr="00A30CEC">
        <w:t>The City may acquire real property through gifts or donations, subject to Council approval, or that of its delegated authority. Before acceptance or rejection of a gift of real property, an analysis to determine the conditions of the gift, existing restrictions of encumbrances and assumption of liabilities or any tax implications, shall be carried out. A charitable donation receipt may be issued in the amount of the appraised market value of the donated real property. An independent appraisal shall determine the market value of any donated real property. A satisfactory Phase I Environmental Site Assessment will also be required. Any costs associated with the above will be borne by the donor or the client department.</w:t>
      </w:r>
    </w:p>
    <w:p w14:paraId="5DAACC6E" w14:textId="77777777" w:rsidR="00A30CEC" w:rsidRPr="00A30CEC" w:rsidRDefault="00A30CEC" w:rsidP="00A30CEC">
      <w:pPr>
        <w:keepNext/>
        <w:keepLines/>
        <w:outlineLvl w:val="2"/>
        <w:rPr>
          <w:rFonts w:eastAsiaTheme="majorEastAsia" w:cstheme="majorBidi"/>
          <w:b/>
          <w:bCs/>
        </w:rPr>
      </w:pPr>
      <w:r w:rsidRPr="00A30CEC">
        <w:rPr>
          <w:rFonts w:eastAsiaTheme="majorEastAsia" w:cstheme="majorBidi"/>
          <w:b/>
          <w:bCs/>
        </w:rPr>
        <w:t>5.4</w:t>
      </w:r>
      <w:r w:rsidRPr="00A30CEC">
        <w:rPr>
          <w:rFonts w:eastAsiaTheme="majorEastAsia" w:cstheme="majorBidi"/>
          <w:b/>
          <w:bCs/>
        </w:rPr>
        <w:tab/>
        <w:t>Development Approval Process</w:t>
      </w:r>
    </w:p>
    <w:p w14:paraId="7C718414" w14:textId="75ACB5BA" w:rsidR="00A30CEC" w:rsidRDefault="00A30CEC" w:rsidP="00A30CEC">
      <w:pPr>
        <w:ind w:left="720"/>
      </w:pPr>
      <w:r w:rsidRPr="00A30CEC">
        <w:t xml:space="preserve">The Development Services department deals with land requirements such as parkland, road widening through conditions of final approval for subdivisions, site plans or other development approvals under delegated authority. </w:t>
      </w:r>
    </w:p>
    <w:p w14:paraId="7DC48A97" w14:textId="65C36A8C" w:rsidR="0077753D" w:rsidRDefault="0077753D" w:rsidP="00A30CEC">
      <w:pPr>
        <w:ind w:left="720"/>
      </w:pPr>
      <w:r>
        <w:t xml:space="preserve">Property identified in the context of development as having </w:t>
      </w:r>
      <w:r w:rsidR="00DB1C47">
        <w:t>E</w:t>
      </w:r>
      <w:r>
        <w:t xml:space="preserve">nvironmental </w:t>
      </w:r>
      <w:r w:rsidR="00DB1C47">
        <w:t>F</w:t>
      </w:r>
      <w:r>
        <w:t>eatures may be acquired by the City</w:t>
      </w:r>
      <w:r w:rsidR="00622CEB">
        <w:rPr>
          <w:rStyle w:val="FootnoteReference"/>
        </w:rPr>
        <w:footnoteReference w:id="1"/>
      </w:r>
      <w:r>
        <w:t xml:space="preserve"> so that it may be protected over the long term. This is a voluntary dedication by the landowner at the cost of the landowner. The dedication is in excess of all requirements to provide lands for parks. The City will not accept landlocked parcels</w:t>
      </w:r>
      <w:r w:rsidR="00F055B5">
        <w:t>, and reserves the right to request revisions to the land boundaries based on proper land use planning principles.</w:t>
      </w:r>
    </w:p>
    <w:p w14:paraId="06094E74" w14:textId="0E7E3988" w:rsidR="00112CD1" w:rsidRPr="00A30CEC" w:rsidRDefault="00112CD1" w:rsidP="00A30CEC">
      <w:pPr>
        <w:ind w:left="720"/>
      </w:pPr>
      <w:r>
        <w:t xml:space="preserve">In the case of a </w:t>
      </w:r>
      <w:r w:rsidR="00821973">
        <w:t>n</w:t>
      </w:r>
      <w:r>
        <w:t xml:space="preserve">atural </w:t>
      </w:r>
      <w:r w:rsidR="00821973">
        <w:t>h</w:t>
      </w:r>
      <w:r>
        <w:t xml:space="preserve">azard being considered for acquisition in the above scenario, the City will consider the potential threat to adjacent land in private ownership prior to determining whether the land in question will be acquired to protect the Environmental Feature, and the conditions precedent to the acquisition of the lands so as to remove the threat to the adjacent property, at the cost of the developer/ owner.  </w:t>
      </w:r>
    </w:p>
    <w:p w14:paraId="29E4F797" w14:textId="77777777" w:rsidR="00A30CEC" w:rsidRPr="00A30CEC" w:rsidRDefault="00A30CEC" w:rsidP="00A30CEC">
      <w:pPr>
        <w:keepNext/>
        <w:keepLines/>
        <w:outlineLvl w:val="2"/>
        <w:rPr>
          <w:rFonts w:eastAsiaTheme="majorEastAsia" w:cstheme="majorBidi"/>
          <w:b/>
          <w:bCs/>
        </w:rPr>
      </w:pPr>
      <w:r w:rsidRPr="00A30CEC">
        <w:rPr>
          <w:rFonts w:eastAsiaTheme="majorEastAsia" w:cstheme="majorBidi"/>
          <w:b/>
          <w:bCs/>
        </w:rPr>
        <w:lastRenderedPageBreak/>
        <w:t>5.5</w:t>
      </w:r>
      <w:r w:rsidRPr="00A30CEC">
        <w:rPr>
          <w:rFonts w:eastAsiaTheme="majorEastAsia" w:cstheme="majorBidi"/>
          <w:b/>
          <w:bCs/>
        </w:rPr>
        <w:tab/>
        <w:t>Tax Sales – Vesting in Municipality</w:t>
      </w:r>
    </w:p>
    <w:p w14:paraId="4FFB2D4D" w14:textId="43C8945B" w:rsidR="00A30CEC" w:rsidRPr="00A30CEC" w:rsidRDefault="00A30CEC" w:rsidP="00A30CEC">
      <w:pPr>
        <w:ind w:left="720"/>
      </w:pPr>
      <w:r w:rsidRPr="00A30CEC">
        <w:t>The municipality may acquire real property, pursuant to Part XI of the Municipal Act, 2001 (Sale of Land for Tax Arrears) and by registering a Notice of Vesting, Section 379.</w:t>
      </w:r>
      <w:r w:rsidR="003A3061">
        <w:t xml:space="preserve"> This process is overseen by the Revenue and Taxation division.</w:t>
      </w:r>
    </w:p>
    <w:p w14:paraId="7205CDD1" w14:textId="77777777" w:rsidR="00A30CEC" w:rsidRPr="00A30CEC" w:rsidRDefault="00A30CEC" w:rsidP="00A30CEC">
      <w:pPr>
        <w:keepNext/>
        <w:keepLines/>
        <w:outlineLvl w:val="2"/>
        <w:rPr>
          <w:rFonts w:eastAsiaTheme="majorEastAsia" w:cstheme="majorBidi"/>
          <w:b/>
          <w:bCs/>
        </w:rPr>
      </w:pPr>
      <w:r w:rsidRPr="00A30CEC">
        <w:rPr>
          <w:rFonts w:eastAsiaTheme="majorEastAsia" w:cstheme="majorBidi"/>
          <w:b/>
          <w:bCs/>
        </w:rPr>
        <w:t>5.6</w:t>
      </w:r>
      <w:r w:rsidRPr="00A30CEC">
        <w:rPr>
          <w:rFonts w:eastAsiaTheme="majorEastAsia" w:cstheme="majorBidi"/>
          <w:b/>
          <w:bCs/>
        </w:rPr>
        <w:tab/>
        <w:t>Public–Private Partnerships</w:t>
      </w:r>
    </w:p>
    <w:p w14:paraId="63B5CBE0" w14:textId="5057E127" w:rsidR="00A30CEC" w:rsidRPr="00A30CEC" w:rsidRDefault="00A30CEC" w:rsidP="00A30CEC">
      <w:pPr>
        <w:ind w:left="720"/>
      </w:pPr>
      <w:r w:rsidRPr="00A30CEC">
        <w:t>The City of Kawartha Lakes may acquire an interest in real property as part of a Public-Private Partnerships to provide infrastructure, community facilities and related services that would benefit the municipality, the private sector and City residents.</w:t>
      </w:r>
    </w:p>
    <w:p w14:paraId="505B4171" w14:textId="77777777" w:rsidR="00A30CEC" w:rsidRPr="00A30CEC" w:rsidRDefault="00A30CEC" w:rsidP="00A30CEC">
      <w:pPr>
        <w:keepNext/>
        <w:keepLines/>
        <w:outlineLvl w:val="2"/>
        <w:rPr>
          <w:rFonts w:eastAsiaTheme="majorEastAsia" w:cstheme="majorBidi"/>
          <w:b/>
          <w:bCs/>
        </w:rPr>
      </w:pPr>
      <w:r w:rsidRPr="00A30CEC">
        <w:rPr>
          <w:rFonts w:eastAsiaTheme="majorEastAsia" w:cstheme="majorBidi"/>
          <w:b/>
          <w:bCs/>
        </w:rPr>
        <w:t>5.7</w:t>
      </w:r>
      <w:r w:rsidRPr="00A30CEC">
        <w:rPr>
          <w:rFonts w:eastAsiaTheme="majorEastAsia" w:cstheme="majorBidi"/>
          <w:b/>
          <w:bCs/>
        </w:rPr>
        <w:tab/>
        <w:t>Other Agencies</w:t>
      </w:r>
    </w:p>
    <w:p w14:paraId="57EA698F" w14:textId="1BD854E3" w:rsidR="00A30CEC" w:rsidRPr="00A30CEC" w:rsidRDefault="00A30CEC" w:rsidP="00A30CEC">
      <w:pPr>
        <w:ind w:left="720"/>
      </w:pPr>
      <w:r w:rsidRPr="00A30CEC">
        <w:t>The City of Kawartha Lakes may acquire real property as the result of a transfer of jurisdiction from one level of government to another, such as transfer of highways, boat launches</w:t>
      </w:r>
      <w:r w:rsidR="00205292">
        <w:t>, etc</w:t>
      </w:r>
      <w:r w:rsidRPr="00A30CEC">
        <w:t>.</w:t>
      </w:r>
    </w:p>
    <w:p w14:paraId="56E08729" w14:textId="77777777" w:rsidR="00A30CEC" w:rsidRPr="00A30CEC" w:rsidRDefault="00A30CEC" w:rsidP="00A30CEC">
      <w:pPr>
        <w:keepNext/>
        <w:keepLines/>
        <w:outlineLvl w:val="1"/>
        <w:rPr>
          <w:rFonts w:eastAsiaTheme="majorEastAsia" w:cstheme="majorBidi"/>
          <w:b/>
          <w:bCs/>
          <w:szCs w:val="26"/>
        </w:rPr>
      </w:pPr>
      <w:r w:rsidRPr="00A30CEC">
        <w:rPr>
          <w:rFonts w:eastAsiaTheme="majorEastAsia" w:cstheme="majorBidi"/>
          <w:b/>
          <w:bCs/>
          <w:szCs w:val="26"/>
        </w:rPr>
        <w:t>6.</w:t>
      </w:r>
      <w:r w:rsidRPr="00A30CEC">
        <w:rPr>
          <w:rFonts w:eastAsiaTheme="majorEastAsia" w:cstheme="majorBidi"/>
          <w:b/>
          <w:bCs/>
          <w:szCs w:val="26"/>
        </w:rPr>
        <w:tab/>
        <w:t>Appraisal</w:t>
      </w:r>
    </w:p>
    <w:p w14:paraId="7EAE2587" w14:textId="0EC7A131" w:rsidR="00A30CEC" w:rsidRPr="00A30CEC" w:rsidRDefault="00A30CEC" w:rsidP="00A30CEC">
      <w:pPr>
        <w:ind w:left="720"/>
      </w:pPr>
      <w:r w:rsidRPr="00A30CEC">
        <w:t xml:space="preserve">Real property acquisitions for consideration or tax receipt shall be supported with a current market value appraisal. </w:t>
      </w:r>
    </w:p>
    <w:p w14:paraId="79E2B2FC" w14:textId="77777777" w:rsidR="00A30CEC" w:rsidRPr="00A30CEC" w:rsidRDefault="00A30CEC" w:rsidP="00A30CEC">
      <w:pPr>
        <w:ind w:left="720"/>
      </w:pPr>
      <w:r w:rsidRPr="00A30CEC">
        <w:t>Appraisal reports will be based on the “Highest and Best Use” of the property and will be prepared by a member of the Appraisal Institute of Canada with either a CRA or AACI designation, whichever is required for the type of property to be acquired and in accordance with the CUSPAP, Canadian Uniform Standards of Professional Appraisal.</w:t>
      </w:r>
    </w:p>
    <w:p w14:paraId="08F972FF" w14:textId="77777777" w:rsidR="00A30CEC" w:rsidRPr="00A30CEC" w:rsidRDefault="00A30CEC" w:rsidP="00A30CEC">
      <w:pPr>
        <w:keepNext/>
        <w:keepLines/>
        <w:outlineLvl w:val="1"/>
        <w:rPr>
          <w:rFonts w:eastAsiaTheme="majorEastAsia" w:cstheme="majorBidi"/>
          <w:b/>
          <w:bCs/>
          <w:szCs w:val="26"/>
        </w:rPr>
      </w:pPr>
      <w:r w:rsidRPr="00A30CEC">
        <w:rPr>
          <w:rFonts w:eastAsiaTheme="majorEastAsia" w:cstheme="majorBidi"/>
          <w:b/>
          <w:bCs/>
          <w:szCs w:val="26"/>
        </w:rPr>
        <w:t>7.</w:t>
      </w:r>
      <w:r w:rsidRPr="00A30CEC">
        <w:rPr>
          <w:rFonts w:eastAsiaTheme="majorEastAsia" w:cstheme="majorBidi"/>
          <w:b/>
          <w:bCs/>
          <w:szCs w:val="26"/>
        </w:rPr>
        <w:tab/>
        <w:t>Acquisition at Market Value</w:t>
      </w:r>
    </w:p>
    <w:p w14:paraId="64BD6771" w14:textId="77777777" w:rsidR="00A30CEC" w:rsidRPr="00A30CEC" w:rsidRDefault="00A30CEC" w:rsidP="00A30CEC">
      <w:pPr>
        <w:ind w:left="720"/>
      </w:pPr>
      <w:r w:rsidRPr="00A30CEC">
        <w:t>Subject to section 5.3 of this policy, real property shall be acquired on the basis of market value, and where applicable, entitlements, as defined by the Expropriations Act, unless other considerations are included in the transaction and approved by City Council.</w:t>
      </w:r>
    </w:p>
    <w:p w14:paraId="51364CD7" w14:textId="77777777" w:rsidR="00A30CEC" w:rsidRPr="00A30CEC" w:rsidRDefault="00A30CEC" w:rsidP="00A30CEC">
      <w:pPr>
        <w:ind w:left="720"/>
      </w:pPr>
      <w:r w:rsidRPr="00A30CEC">
        <w:t>Where there is a variance between the appraised value and the acquisition price, such that the acquisition exceeds the appraised value, that variance shall be explained in the approval report.</w:t>
      </w:r>
    </w:p>
    <w:p w14:paraId="2B2EB870" w14:textId="77777777" w:rsidR="00A30CEC" w:rsidRPr="00A30CEC" w:rsidRDefault="00A30CEC" w:rsidP="00A30CEC">
      <w:pPr>
        <w:keepNext/>
        <w:keepLines/>
        <w:outlineLvl w:val="1"/>
        <w:rPr>
          <w:rFonts w:eastAsiaTheme="majorEastAsia" w:cstheme="majorBidi"/>
          <w:b/>
          <w:bCs/>
          <w:szCs w:val="26"/>
        </w:rPr>
      </w:pPr>
      <w:r w:rsidRPr="00A30CEC">
        <w:rPr>
          <w:rFonts w:eastAsiaTheme="majorEastAsia" w:cstheme="majorBidi"/>
          <w:b/>
          <w:bCs/>
          <w:szCs w:val="26"/>
        </w:rPr>
        <w:lastRenderedPageBreak/>
        <w:t>8.</w:t>
      </w:r>
      <w:r w:rsidRPr="00A30CEC">
        <w:rPr>
          <w:rFonts w:eastAsiaTheme="majorEastAsia" w:cstheme="majorBidi"/>
          <w:b/>
          <w:bCs/>
          <w:szCs w:val="26"/>
        </w:rPr>
        <w:tab/>
        <w:t>Environmental Due Diligence</w:t>
      </w:r>
    </w:p>
    <w:p w14:paraId="3A665C7B" w14:textId="06CF000B" w:rsidR="00A30CEC" w:rsidRPr="00A30CEC" w:rsidRDefault="00A30CEC" w:rsidP="00A30CEC">
      <w:pPr>
        <w:ind w:left="720"/>
      </w:pPr>
      <w:r w:rsidRPr="00A30CEC">
        <w:t>The City of Kawartha Lakes shall complete environmental pre-screening on all real property to be acquired to identify potential contamination issues associated with real property.</w:t>
      </w:r>
    </w:p>
    <w:p w14:paraId="6EC6B3C8" w14:textId="0D974F98" w:rsidR="0027587B" w:rsidRDefault="0027587B" w:rsidP="00A30CEC">
      <w:pPr>
        <w:ind w:left="720"/>
      </w:pPr>
      <w:r>
        <w:t>Acquisitions pursuant to Planning Act development occur once informed by an Environmental Impact Study (as defined in the City’s Official Plan).</w:t>
      </w:r>
    </w:p>
    <w:p w14:paraId="03F6B294" w14:textId="5BCC0161" w:rsidR="00A30CEC" w:rsidRDefault="0027587B" w:rsidP="00A30CEC">
      <w:pPr>
        <w:ind w:left="720"/>
      </w:pPr>
      <w:r>
        <w:t xml:space="preserve">Excepting in the case of Planning Act development: </w:t>
      </w:r>
      <w:r w:rsidR="00A30CEC" w:rsidRPr="00A30CEC">
        <w:t>When the acquisition is for the entire fee simple interest (total buyout) a Phase I Environmental Site Assessment (ESA) will be conducted.  If the acquisition is of a lesser interest but there is evidence further assessment is required, a Phase 1 ESA may need to be completed. All such ESAs shall be completed in accordance with the Canadian Standards Association (CSA) and site remediation criteria, as set out by provincial regulations. Whenever possible or appropriate, acquisition agreements may provide for the indemnification of the City of Kawartha Lakes by the vendor for environmental conditions.</w:t>
      </w:r>
    </w:p>
    <w:p w14:paraId="0F8FC37E" w14:textId="585EDBC7" w:rsidR="00263208" w:rsidRPr="00A30CEC" w:rsidRDefault="00263208" w:rsidP="00A30CEC">
      <w:pPr>
        <w:ind w:left="720"/>
      </w:pPr>
      <w:r>
        <w:t xml:space="preserve">Properties </w:t>
      </w:r>
      <w:r w:rsidR="003443CE">
        <w:t>that</w:t>
      </w:r>
      <w:r>
        <w:t xml:space="preserve"> are acquired for </w:t>
      </w:r>
      <w:r w:rsidR="00EE4CF4">
        <w:t>the purpose of legalizing an existing road encroachment (</w:t>
      </w:r>
      <w:proofErr w:type="gramStart"/>
      <w:r w:rsidR="00EE4CF4">
        <w:t>i.e.</w:t>
      </w:r>
      <w:proofErr w:type="gramEnd"/>
      <w:r w:rsidR="00EE4CF4">
        <w:t xml:space="preserve"> wherein a portion of an assumed and maintained </w:t>
      </w:r>
      <w:r w:rsidR="00A018BA">
        <w:t>road is located on private property)</w:t>
      </w:r>
      <w:r>
        <w:t xml:space="preserve"> shall be exempted from the requirement </w:t>
      </w:r>
      <w:r w:rsidR="00A018BA">
        <w:t>to</w:t>
      </w:r>
      <w:r w:rsidR="00BA289E">
        <w:t xml:space="preserve"> complete env</w:t>
      </w:r>
      <w:r w:rsidR="00B921D9">
        <w:t>ironmental pre-screening</w:t>
      </w:r>
      <w:r w:rsidR="00F36C62">
        <w:t>, unless otherwise directed by Council.</w:t>
      </w:r>
    </w:p>
    <w:p w14:paraId="2A2D8DB7" w14:textId="77777777" w:rsidR="00A30CEC" w:rsidRPr="00A30CEC" w:rsidRDefault="00A30CEC" w:rsidP="00A30CEC">
      <w:pPr>
        <w:keepNext/>
        <w:keepLines/>
        <w:outlineLvl w:val="1"/>
        <w:rPr>
          <w:rFonts w:eastAsiaTheme="majorEastAsia" w:cstheme="majorBidi"/>
          <w:b/>
          <w:bCs/>
          <w:szCs w:val="26"/>
        </w:rPr>
      </w:pPr>
      <w:r w:rsidRPr="00A30CEC">
        <w:rPr>
          <w:rFonts w:eastAsiaTheme="majorEastAsia" w:cstheme="majorBidi"/>
          <w:b/>
          <w:bCs/>
          <w:szCs w:val="26"/>
        </w:rPr>
        <w:t>9.</w:t>
      </w:r>
      <w:r w:rsidRPr="00A30CEC">
        <w:rPr>
          <w:rFonts w:eastAsiaTheme="majorEastAsia" w:cstheme="majorBidi"/>
          <w:b/>
          <w:bCs/>
          <w:szCs w:val="26"/>
        </w:rPr>
        <w:tab/>
        <w:t>Heritage Properties</w:t>
      </w:r>
    </w:p>
    <w:p w14:paraId="30A276EE" w14:textId="1B7F8043" w:rsidR="00A30CEC" w:rsidRPr="00A30CEC" w:rsidRDefault="00A30CEC" w:rsidP="00A30CEC">
      <w:pPr>
        <w:ind w:left="720"/>
      </w:pPr>
      <w:r w:rsidRPr="00A30CEC">
        <w:t xml:space="preserve">The City of Kawartha Lakes Land Management </w:t>
      </w:r>
      <w:r w:rsidR="00C76EB2">
        <w:t>Team</w:t>
      </w:r>
      <w:r w:rsidRPr="00A30CEC">
        <w:t xml:space="preserve"> will consider the City’s accommodation needs before constructing or leasing new buildings.</w:t>
      </w:r>
    </w:p>
    <w:p w14:paraId="63B94CF2" w14:textId="1683F875" w:rsidR="00A30CEC" w:rsidRPr="00A30CEC" w:rsidRDefault="00A30CEC" w:rsidP="00A30CEC">
      <w:pPr>
        <w:ind w:left="720"/>
      </w:pPr>
      <w:r w:rsidRPr="00A30CEC">
        <w:t xml:space="preserve">When acquiring real property that may have a heritage designation or historical value, a comprehensive analysis of that property shall be conducted involving the Land Management </w:t>
      </w:r>
      <w:r w:rsidR="00C76EB2">
        <w:t>Team</w:t>
      </w:r>
      <w:r w:rsidRPr="00A30CEC">
        <w:t xml:space="preserve"> and appropriate City departments. The analysis will include:</w:t>
      </w:r>
    </w:p>
    <w:p w14:paraId="56C9BA80" w14:textId="77777777" w:rsidR="00A30CEC" w:rsidRPr="00A30CEC" w:rsidRDefault="00A30CEC" w:rsidP="00A30CEC">
      <w:pPr>
        <w:numPr>
          <w:ilvl w:val="0"/>
          <w:numId w:val="33"/>
        </w:numPr>
        <w:ind w:left="1440" w:hanging="720"/>
        <w:contextualSpacing/>
      </w:pPr>
      <w:r w:rsidRPr="00A30CEC">
        <w:t>Identification of the heritage designation or historical value of the real property</w:t>
      </w:r>
    </w:p>
    <w:p w14:paraId="1404B17F" w14:textId="77777777" w:rsidR="00A30CEC" w:rsidRPr="00A30CEC" w:rsidRDefault="00A30CEC" w:rsidP="00A30CEC">
      <w:pPr>
        <w:numPr>
          <w:ilvl w:val="0"/>
          <w:numId w:val="33"/>
        </w:numPr>
        <w:ind w:left="1440" w:hanging="720"/>
        <w:contextualSpacing/>
      </w:pPr>
      <w:r w:rsidRPr="00A30CEC">
        <w:t>Confirmation of the City of Kawartha Lakes program(s) to be implemented at this heritage property</w:t>
      </w:r>
    </w:p>
    <w:p w14:paraId="131A0552" w14:textId="77777777" w:rsidR="00A30CEC" w:rsidRPr="00A30CEC" w:rsidRDefault="00A30CEC" w:rsidP="00A30CEC">
      <w:pPr>
        <w:numPr>
          <w:ilvl w:val="0"/>
          <w:numId w:val="33"/>
        </w:numPr>
        <w:ind w:left="1440" w:hanging="720"/>
        <w:contextualSpacing/>
      </w:pPr>
      <w:r w:rsidRPr="00A30CEC">
        <w:t>Identification of the heritage value of the real property</w:t>
      </w:r>
    </w:p>
    <w:p w14:paraId="684AC665" w14:textId="77777777" w:rsidR="00A30CEC" w:rsidRPr="00A30CEC" w:rsidRDefault="00A30CEC" w:rsidP="00A30CEC">
      <w:pPr>
        <w:numPr>
          <w:ilvl w:val="0"/>
          <w:numId w:val="33"/>
        </w:numPr>
        <w:ind w:left="1440" w:hanging="720"/>
        <w:contextualSpacing/>
      </w:pPr>
      <w:r w:rsidRPr="00A30CEC">
        <w:t>Identification of the desired long-term use or protection of the real property</w:t>
      </w:r>
    </w:p>
    <w:p w14:paraId="17AA05F5" w14:textId="77777777" w:rsidR="00A30CEC" w:rsidRPr="00A30CEC" w:rsidRDefault="00A30CEC" w:rsidP="00A30CEC">
      <w:pPr>
        <w:numPr>
          <w:ilvl w:val="0"/>
          <w:numId w:val="33"/>
        </w:numPr>
        <w:ind w:left="1440" w:hanging="720"/>
        <w:contextualSpacing/>
      </w:pPr>
      <w:r w:rsidRPr="00A30CEC">
        <w:t>Assessment of the impact of the operational costs of the real property on the City</w:t>
      </w:r>
    </w:p>
    <w:p w14:paraId="70B345BE" w14:textId="77777777" w:rsidR="00A30CEC" w:rsidRPr="00A30CEC" w:rsidRDefault="00A30CEC" w:rsidP="00A30CEC">
      <w:pPr>
        <w:numPr>
          <w:ilvl w:val="0"/>
          <w:numId w:val="33"/>
        </w:numPr>
        <w:ind w:left="1440" w:hanging="720"/>
        <w:contextualSpacing/>
      </w:pPr>
      <w:r w:rsidRPr="00A30CEC">
        <w:lastRenderedPageBreak/>
        <w:t>Development of an asset management plan, which forecasts the capital renewal and re-investment requirements, to preserve the heritage property.</w:t>
      </w:r>
    </w:p>
    <w:p w14:paraId="6D17CA02" w14:textId="77777777" w:rsidR="00033340" w:rsidRDefault="00033340" w:rsidP="00A30CEC">
      <w:pPr>
        <w:ind w:left="720"/>
      </w:pPr>
    </w:p>
    <w:p w14:paraId="28877DA4" w14:textId="60350543" w:rsidR="00A30CEC" w:rsidRDefault="00A30CEC" w:rsidP="00A30CEC">
      <w:pPr>
        <w:ind w:left="720"/>
      </w:pPr>
      <w:r w:rsidRPr="00A30CEC">
        <w:t>Prior to the acquisition of a heritage property, Realty Services Division requires confirmation that the client department and/or City Council have provided the funding and approval for the acquisition.</w:t>
      </w:r>
    </w:p>
    <w:p w14:paraId="41F5E0BC" w14:textId="13014973" w:rsidR="00C76EB2" w:rsidRPr="00A30CEC" w:rsidRDefault="00C76EB2" w:rsidP="00C76EB2">
      <w:pPr>
        <w:ind w:left="720"/>
        <w:jc w:val="right"/>
      </w:pPr>
      <w:r>
        <w:t>*</w:t>
      </w:r>
      <w:r>
        <w:rPr>
          <w:sz w:val="20"/>
          <w:szCs w:val="20"/>
        </w:rPr>
        <w:t>The Land Management Committee was updated to the Land Management Team by CR2021-239.</w:t>
      </w:r>
    </w:p>
    <w:p w14:paraId="70EBBA8B" w14:textId="77777777" w:rsidR="00A30CEC" w:rsidRPr="00A30CEC" w:rsidRDefault="00A30CEC" w:rsidP="00A30CEC">
      <w:pPr>
        <w:keepNext/>
        <w:keepLines/>
        <w:outlineLvl w:val="1"/>
        <w:rPr>
          <w:rFonts w:eastAsiaTheme="majorEastAsia" w:cstheme="majorBidi"/>
          <w:b/>
          <w:bCs/>
          <w:szCs w:val="26"/>
        </w:rPr>
      </w:pPr>
      <w:r w:rsidRPr="00A30CEC">
        <w:rPr>
          <w:rFonts w:eastAsiaTheme="majorEastAsia" w:cstheme="majorBidi"/>
          <w:b/>
          <w:bCs/>
          <w:szCs w:val="26"/>
        </w:rPr>
        <w:t>10.</w:t>
      </w:r>
      <w:r w:rsidRPr="00A30CEC">
        <w:rPr>
          <w:rFonts w:eastAsiaTheme="majorEastAsia" w:cstheme="majorBidi"/>
          <w:b/>
          <w:bCs/>
          <w:szCs w:val="26"/>
        </w:rPr>
        <w:tab/>
        <w:t>Responsibilities</w:t>
      </w:r>
    </w:p>
    <w:p w14:paraId="1E6048A8" w14:textId="77777777" w:rsidR="00A30CEC" w:rsidRPr="00A30CEC" w:rsidRDefault="00A30CEC" w:rsidP="00A30CEC">
      <w:pPr>
        <w:keepNext/>
        <w:keepLines/>
        <w:outlineLvl w:val="2"/>
        <w:rPr>
          <w:rFonts w:eastAsiaTheme="majorEastAsia" w:cstheme="majorBidi"/>
          <w:b/>
          <w:bCs/>
        </w:rPr>
      </w:pPr>
      <w:r w:rsidRPr="00A30CEC">
        <w:rPr>
          <w:rFonts w:eastAsiaTheme="majorEastAsia" w:cstheme="majorBidi"/>
          <w:b/>
          <w:bCs/>
        </w:rPr>
        <w:t>10.1</w:t>
      </w:r>
      <w:r w:rsidRPr="00A30CEC">
        <w:rPr>
          <w:rFonts w:eastAsiaTheme="majorEastAsia" w:cstheme="majorBidi"/>
          <w:b/>
          <w:bCs/>
        </w:rPr>
        <w:tab/>
        <w:t>Council</w:t>
      </w:r>
    </w:p>
    <w:p w14:paraId="6ED006B5" w14:textId="77777777" w:rsidR="00A30CEC" w:rsidRPr="00A30CEC" w:rsidRDefault="00A30CEC" w:rsidP="00A30CEC">
      <w:pPr>
        <w:ind w:left="720"/>
      </w:pPr>
      <w:r w:rsidRPr="00A30CEC">
        <w:t>City Council approval is required for projects requiring acquisition of real property, including any limited interest therein except where the total cost of the acquisition does not exceed the threshold of delegated authority.</w:t>
      </w:r>
    </w:p>
    <w:p w14:paraId="52E73103" w14:textId="0D5CBE9A" w:rsidR="00A30CEC" w:rsidRPr="00A30CEC" w:rsidRDefault="00A30CEC" w:rsidP="00A30CEC">
      <w:pPr>
        <w:keepNext/>
        <w:keepLines/>
        <w:outlineLvl w:val="2"/>
        <w:rPr>
          <w:rFonts w:eastAsiaTheme="majorEastAsia" w:cstheme="majorBidi"/>
          <w:b/>
          <w:bCs/>
        </w:rPr>
      </w:pPr>
      <w:r w:rsidRPr="00A30CEC">
        <w:rPr>
          <w:rFonts w:eastAsiaTheme="majorEastAsia" w:cstheme="majorBidi"/>
          <w:b/>
          <w:bCs/>
        </w:rPr>
        <w:t>10.</w:t>
      </w:r>
      <w:r w:rsidR="004C121A">
        <w:rPr>
          <w:rFonts w:eastAsiaTheme="majorEastAsia" w:cstheme="majorBidi"/>
          <w:b/>
          <w:bCs/>
        </w:rPr>
        <w:t>2</w:t>
      </w:r>
      <w:r w:rsidRPr="00A30CEC">
        <w:rPr>
          <w:rFonts w:eastAsiaTheme="majorEastAsia" w:cstheme="majorBidi"/>
          <w:b/>
          <w:bCs/>
        </w:rPr>
        <w:tab/>
        <w:t>Client Department</w:t>
      </w:r>
    </w:p>
    <w:p w14:paraId="0A5031E9" w14:textId="3B129378" w:rsidR="00A30CEC" w:rsidRPr="00A30CEC" w:rsidRDefault="00A30CEC" w:rsidP="00A30CEC">
      <w:pPr>
        <w:ind w:left="720"/>
      </w:pPr>
      <w:r w:rsidRPr="00A30CEC">
        <w:t>The client department is responsible for reviewing, in collaboration with the Realty Services Division</w:t>
      </w:r>
      <w:r w:rsidR="000B5391">
        <w:t>, the Manager of Building and Property</w:t>
      </w:r>
      <w:r w:rsidRPr="00A30CEC">
        <w:t xml:space="preserve"> and the Asset Manager, the existing real property inventory and other acquisition initiatives, to determine if real property needs can be met through current inventory or initiatives, prior to the initiation of an acquisition. The client department is directly involved in the asset rationalization effort and confirms that the acquisition requirement satisfies its </w:t>
      </w:r>
      <w:proofErr w:type="gramStart"/>
      <w:r w:rsidRPr="00A30CEC">
        <w:t>City</w:t>
      </w:r>
      <w:proofErr w:type="gramEnd"/>
      <w:r w:rsidRPr="00A30CEC">
        <w:t>-mandated program. The client department is responsible for carrying the Capital Budget in support of the real property acquisition.</w:t>
      </w:r>
    </w:p>
    <w:p w14:paraId="50837E86" w14:textId="68A26E8A" w:rsidR="002F014A" w:rsidRDefault="00280472" w:rsidP="00A30CEC">
      <w:pPr>
        <w:keepNext/>
        <w:keepLines/>
        <w:outlineLvl w:val="2"/>
        <w:rPr>
          <w:rFonts w:eastAsiaTheme="majorEastAsia" w:cstheme="majorBidi"/>
          <w:b/>
          <w:bCs/>
        </w:rPr>
      </w:pPr>
      <w:r>
        <w:rPr>
          <w:rFonts w:eastAsiaTheme="majorEastAsia" w:cstheme="majorBidi"/>
          <w:b/>
          <w:bCs/>
        </w:rPr>
        <w:lastRenderedPageBreak/>
        <w:t>10.</w:t>
      </w:r>
      <w:r w:rsidR="00655D3C">
        <w:rPr>
          <w:rFonts w:eastAsiaTheme="majorEastAsia" w:cstheme="majorBidi"/>
          <w:b/>
          <w:bCs/>
        </w:rPr>
        <w:t>3</w:t>
      </w:r>
      <w:r>
        <w:rPr>
          <w:rFonts w:eastAsiaTheme="majorEastAsia" w:cstheme="majorBidi"/>
          <w:b/>
          <w:bCs/>
        </w:rPr>
        <w:tab/>
        <w:t>Land Management Team</w:t>
      </w:r>
    </w:p>
    <w:p w14:paraId="71B85DA9" w14:textId="65C37E0F" w:rsidR="00280472" w:rsidRDefault="00894D15" w:rsidP="002476A1">
      <w:pPr>
        <w:keepNext/>
        <w:keepLines/>
        <w:ind w:left="720"/>
        <w:outlineLvl w:val="2"/>
        <w:rPr>
          <w:rFonts w:eastAsiaTheme="majorEastAsia" w:cstheme="majorBidi"/>
        </w:rPr>
      </w:pPr>
      <w:r>
        <w:rPr>
          <w:rFonts w:eastAsiaTheme="majorEastAsia" w:cstheme="majorBidi"/>
        </w:rPr>
        <w:t xml:space="preserve">The </w:t>
      </w:r>
      <w:r w:rsidR="00E06379" w:rsidRPr="002476A1">
        <w:rPr>
          <w:rFonts w:eastAsiaTheme="majorEastAsia" w:cstheme="majorBidi"/>
        </w:rPr>
        <w:t>Land Management Team</w:t>
      </w:r>
      <w:r w:rsidR="005532FA">
        <w:rPr>
          <w:rFonts w:eastAsiaTheme="majorEastAsia" w:cstheme="majorBidi"/>
        </w:rPr>
        <w:t xml:space="preserve"> is a staff committee</w:t>
      </w:r>
      <w:r w:rsidR="00E06379" w:rsidRPr="002476A1">
        <w:rPr>
          <w:rFonts w:eastAsiaTheme="majorEastAsia" w:cstheme="majorBidi"/>
        </w:rPr>
        <w:t xml:space="preserve"> comprised of representatives from the departments of Development Services, Planning, Community Services, Engineering and Corporate Assets and Public Works</w:t>
      </w:r>
      <w:r w:rsidR="00622CEB">
        <w:rPr>
          <w:rFonts w:eastAsiaTheme="majorEastAsia" w:cstheme="majorBidi"/>
        </w:rPr>
        <w:t xml:space="preserve">, </w:t>
      </w:r>
      <w:r w:rsidR="00F055B5">
        <w:rPr>
          <w:rFonts w:eastAsiaTheme="majorEastAsia" w:cstheme="majorBidi"/>
        </w:rPr>
        <w:t xml:space="preserve">established </w:t>
      </w:r>
      <w:r w:rsidR="00E06379" w:rsidRPr="002476A1">
        <w:rPr>
          <w:rFonts w:eastAsiaTheme="majorEastAsia" w:cstheme="majorBidi"/>
        </w:rPr>
        <w:t xml:space="preserve">to undertake </w:t>
      </w:r>
      <w:r w:rsidR="004B6914">
        <w:rPr>
          <w:rFonts w:eastAsiaTheme="majorEastAsia" w:cstheme="majorBidi"/>
        </w:rPr>
        <w:t>an</w:t>
      </w:r>
      <w:r w:rsidR="00E06379" w:rsidRPr="002476A1">
        <w:rPr>
          <w:rFonts w:eastAsiaTheme="majorEastAsia" w:cstheme="majorBidi"/>
        </w:rPr>
        <w:t xml:space="preserve"> analysis of </w:t>
      </w:r>
      <w:r w:rsidR="00B400ED">
        <w:rPr>
          <w:rFonts w:eastAsiaTheme="majorEastAsia" w:cstheme="majorBidi"/>
        </w:rPr>
        <w:t xml:space="preserve">each acquisition request </w:t>
      </w:r>
      <w:r w:rsidR="00135D9B">
        <w:rPr>
          <w:rFonts w:eastAsiaTheme="majorEastAsia" w:cstheme="majorBidi"/>
        </w:rPr>
        <w:t xml:space="preserve">(following review by the Portfolio Management Team, if applicable) </w:t>
      </w:r>
      <w:r w:rsidR="00E06379" w:rsidRPr="002476A1">
        <w:rPr>
          <w:rFonts w:eastAsiaTheme="majorEastAsia" w:cstheme="majorBidi"/>
        </w:rPr>
        <w:t xml:space="preserve">to </w:t>
      </w:r>
      <w:bookmarkStart w:id="0" w:name="_Hlk222225646"/>
      <w:r w:rsidR="00E06379" w:rsidRPr="002476A1">
        <w:rPr>
          <w:rFonts w:eastAsiaTheme="majorEastAsia" w:cstheme="majorBidi"/>
        </w:rPr>
        <w:t xml:space="preserve">determine </w:t>
      </w:r>
      <w:r w:rsidR="001C23AA" w:rsidRPr="001C23AA">
        <w:rPr>
          <w:rFonts w:eastAsiaTheme="majorEastAsia" w:cstheme="majorBidi"/>
        </w:rPr>
        <w:t>whether the City’s existing real property inventory, or any capital works initiatives, may fulfill the client</w:t>
      </w:r>
      <w:r w:rsidR="003355C1">
        <w:rPr>
          <w:rFonts w:eastAsiaTheme="majorEastAsia" w:cstheme="majorBidi"/>
        </w:rPr>
        <w:t xml:space="preserve"> department’s</w:t>
      </w:r>
      <w:r w:rsidR="001C23AA" w:rsidRPr="001C23AA">
        <w:rPr>
          <w:rFonts w:eastAsiaTheme="majorEastAsia" w:cstheme="majorBidi"/>
        </w:rPr>
        <w:t xml:space="preserve"> requirements.</w:t>
      </w:r>
      <w:bookmarkEnd w:id="0"/>
      <w:r w:rsidR="00E06379" w:rsidRPr="002476A1">
        <w:rPr>
          <w:rFonts w:eastAsiaTheme="majorEastAsia" w:cstheme="majorBidi"/>
        </w:rPr>
        <w:t xml:space="preserve"> </w:t>
      </w:r>
      <w:r w:rsidR="003355C1">
        <w:rPr>
          <w:rFonts w:eastAsiaTheme="majorEastAsia" w:cstheme="majorBidi"/>
        </w:rPr>
        <w:t xml:space="preserve">If determined that the client’s needs cannot be met through the existing inventory, the Land Management Team will </w:t>
      </w:r>
      <w:r w:rsidR="00852DFE">
        <w:rPr>
          <w:rFonts w:eastAsiaTheme="majorEastAsia" w:cstheme="majorBidi"/>
        </w:rPr>
        <w:t>recommend acquisition. T</w:t>
      </w:r>
      <w:r w:rsidR="00E06379" w:rsidRPr="002476A1">
        <w:rPr>
          <w:rFonts w:eastAsiaTheme="majorEastAsia" w:cstheme="majorBidi"/>
        </w:rPr>
        <w:t>he Realty Services Manager</w:t>
      </w:r>
      <w:r w:rsidR="001F51D1">
        <w:rPr>
          <w:rFonts w:eastAsiaTheme="majorEastAsia" w:cstheme="majorBidi"/>
        </w:rPr>
        <w:t xml:space="preserve"> or Realty Services Law Clerk</w:t>
      </w:r>
      <w:r w:rsidR="00E06379" w:rsidRPr="002476A1">
        <w:rPr>
          <w:rFonts w:eastAsiaTheme="majorEastAsia" w:cstheme="majorBidi"/>
        </w:rPr>
        <w:t>, after acquiring the Land Management Team’s input</w:t>
      </w:r>
      <w:r w:rsidR="00852DFE">
        <w:rPr>
          <w:rFonts w:eastAsiaTheme="majorEastAsia" w:cstheme="majorBidi"/>
        </w:rPr>
        <w:t>/recommendation</w:t>
      </w:r>
      <w:r w:rsidR="00E06379" w:rsidRPr="002476A1">
        <w:rPr>
          <w:rFonts w:eastAsiaTheme="majorEastAsia" w:cstheme="majorBidi"/>
        </w:rPr>
        <w:t xml:space="preserve">, prepares a Report for providing a recommendation to Council.  </w:t>
      </w:r>
    </w:p>
    <w:p w14:paraId="419767C0" w14:textId="329A1201" w:rsidR="00A30CEC" w:rsidRPr="00A30CEC" w:rsidRDefault="00A30CEC" w:rsidP="00A30CEC">
      <w:pPr>
        <w:keepNext/>
        <w:keepLines/>
        <w:outlineLvl w:val="2"/>
        <w:rPr>
          <w:rFonts w:eastAsiaTheme="majorEastAsia" w:cstheme="majorBidi"/>
          <w:b/>
          <w:bCs/>
        </w:rPr>
      </w:pPr>
      <w:r w:rsidRPr="00A30CEC">
        <w:rPr>
          <w:rFonts w:eastAsiaTheme="majorEastAsia" w:cstheme="majorBidi"/>
          <w:b/>
          <w:bCs/>
        </w:rPr>
        <w:t>10.4</w:t>
      </w:r>
      <w:r w:rsidRPr="00A30CEC">
        <w:rPr>
          <w:rFonts w:eastAsiaTheme="majorEastAsia" w:cstheme="majorBidi"/>
          <w:b/>
          <w:bCs/>
        </w:rPr>
        <w:tab/>
        <w:t>Legal Services</w:t>
      </w:r>
    </w:p>
    <w:p w14:paraId="6873FBC0" w14:textId="05E91D7C" w:rsidR="00A30CEC" w:rsidRPr="00A30CEC" w:rsidRDefault="00A30CEC" w:rsidP="00A30CEC">
      <w:pPr>
        <w:ind w:left="720"/>
      </w:pPr>
      <w:r w:rsidRPr="00A30CEC">
        <w:t>The Realty Services Division is a division of the Legal Services Division within the CAO Department and advises the City on real property transactions</w:t>
      </w:r>
      <w:r w:rsidR="004C121A">
        <w:t xml:space="preserve"> excepting in the context of Planning Act applications</w:t>
      </w:r>
      <w:r w:rsidRPr="00A30CEC">
        <w:t xml:space="preserve">. </w:t>
      </w:r>
    </w:p>
    <w:p w14:paraId="7F72C1EB" w14:textId="69180127" w:rsidR="004C121A" w:rsidRPr="004C121A" w:rsidRDefault="004C121A" w:rsidP="00A30CEC">
      <w:pPr>
        <w:rPr>
          <w:b/>
        </w:rPr>
      </w:pPr>
      <w:r w:rsidRPr="004C121A">
        <w:rPr>
          <w:b/>
        </w:rPr>
        <w:t>10.</w:t>
      </w:r>
      <w:r w:rsidR="00655D3C">
        <w:rPr>
          <w:b/>
        </w:rPr>
        <w:t>5</w:t>
      </w:r>
      <w:r w:rsidRPr="004C121A">
        <w:rPr>
          <w:b/>
        </w:rPr>
        <w:t xml:space="preserve"> </w:t>
      </w:r>
      <w:r w:rsidR="00B44A29">
        <w:rPr>
          <w:b/>
        </w:rPr>
        <w:tab/>
      </w:r>
      <w:r w:rsidRPr="004C121A">
        <w:rPr>
          <w:b/>
        </w:rPr>
        <w:t xml:space="preserve">Planning Services </w:t>
      </w:r>
    </w:p>
    <w:p w14:paraId="7A896525" w14:textId="2AA5B96A" w:rsidR="004C121A" w:rsidRDefault="004C121A" w:rsidP="00390CE7">
      <w:pPr>
        <w:ind w:left="720"/>
      </w:pPr>
      <w:r>
        <w:t xml:space="preserve">The Planning Services Division is a division of the Development Services Department and makes recommendations to property owners on real property transactions in the context of Planning Act applications. The Engineering and Corporate Assets Department and the Community Services Departments are the “client departments” to the Planning Services Division in this context.  </w:t>
      </w:r>
    </w:p>
    <w:p w14:paraId="32C6D83F" w14:textId="008D9B99" w:rsidR="001F51D1" w:rsidRPr="00090BD8" w:rsidRDefault="00090BD8" w:rsidP="001F51D1">
      <w:pPr>
        <w:rPr>
          <w:b/>
          <w:bCs/>
        </w:rPr>
      </w:pPr>
      <w:r w:rsidRPr="00090BD8">
        <w:rPr>
          <w:b/>
          <w:bCs/>
        </w:rPr>
        <w:t>10.</w:t>
      </w:r>
      <w:r w:rsidR="00655D3C">
        <w:rPr>
          <w:b/>
          <w:bCs/>
        </w:rPr>
        <w:t>6</w:t>
      </w:r>
      <w:r w:rsidRPr="00090BD8">
        <w:rPr>
          <w:b/>
          <w:bCs/>
        </w:rPr>
        <w:tab/>
        <w:t>Portfolio Management Team</w:t>
      </w:r>
    </w:p>
    <w:p w14:paraId="63F46A28" w14:textId="38CFECBA" w:rsidR="00090BD8" w:rsidRDefault="00132132" w:rsidP="00132132">
      <w:pPr>
        <w:ind w:left="720"/>
      </w:pPr>
      <w:r>
        <w:t xml:space="preserve">The Portfolio Management Team is a staff committee comprised of </w:t>
      </w:r>
      <w:r w:rsidR="00EC01B5">
        <w:t>the Director of Community Services, the Manager of Building and Property, the Chief Administrative Officer</w:t>
      </w:r>
      <w:r w:rsidR="00AF6DB6">
        <w:t>, the Manager of Corporate Assets</w:t>
      </w:r>
      <w:r w:rsidR="00EC01B5">
        <w:t xml:space="preserve"> and the City </w:t>
      </w:r>
      <w:proofErr w:type="spellStart"/>
      <w:r w:rsidR="00EC01B5">
        <w:t>Solicitor</w:t>
      </w:r>
      <w:r w:rsidR="00F055B5">
        <w:t>established</w:t>
      </w:r>
      <w:proofErr w:type="spellEnd"/>
      <w:r w:rsidR="00F055B5">
        <w:t xml:space="preserve"> </w:t>
      </w:r>
      <w:r w:rsidR="0055034D">
        <w:t xml:space="preserve">to </w:t>
      </w:r>
      <w:r w:rsidR="00F055B5">
        <w:t>maintain</w:t>
      </w:r>
      <w:r w:rsidR="0011267A">
        <w:t xml:space="preserve"> a </w:t>
      </w:r>
      <w:r w:rsidR="00D91CFA">
        <w:t xml:space="preserve">long-term </w:t>
      </w:r>
      <w:r w:rsidR="00367E70">
        <w:t xml:space="preserve">(5 – 10 year) plan on a portfolio basis for </w:t>
      </w:r>
      <w:r w:rsidR="0020513F">
        <w:t xml:space="preserve">land </w:t>
      </w:r>
      <w:r w:rsidR="00E008D3">
        <w:t xml:space="preserve">retention and </w:t>
      </w:r>
      <w:r w:rsidR="0020513F">
        <w:t>acquisition</w:t>
      </w:r>
      <w:r w:rsidR="00367E70">
        <w:t xml:space="preserve"> within the City of Kawartha Lakes. Th</w:t>
      </w:r>
      <w:r w:rsidR="00A25A71">
        <w:t>is</w:t>
      </w:r>
      <w:r w:rsidR="00367E70">
        <w:t xml:space="preserve"> </w:t>
      </w:r>
      <w:r w:rsidR="00A25A71" w:rsidRPr="00A25A71">
        <w:t xml:space="preserve">Team will have regard to Council-approved plans, including but not limited to, </w:t>
      </w:r>
      <w:r w:rsidR="00E008D3">
        <w:t xml:space="preserve">long term financial plan, </w:t>
      </w:r>
      <w:r w:rsidR="00A25A71" w:rsidRPr="00A25A71">
        <w:t xml:space="preserve">asset management, parkland, transit, </w:t>
      </w:r>
      <w:r w:rsidR="0020513F">
        <w:t>cultural master plans</w:t>
      </w:r>
      <w:r w:rsidR="00E008D3">
        <w:t>, healthy environment plan</w:t>
      </w:r>
      <w:r w:rsidR="0020513F">
        <w:t xml:space="preserve"> </w:t>
      </w:r>
      <w:r w:rsidR="00A25A71" w:rsidRPr="00A25A71">
        <w:t>and affordable housing plans when determining long term planning for each community.</w:t>
      </w:r>
      <w:r w:rsidR="00A25A71">
        <w:t xml:space="preserve"> </w:t>
      </w:r>
      <w:r w:rsidR="003D02A8" w:rsidRPr="003D02A8">
        <w:t xml:space="preserve">Acquisition of property </w:t>
      </w:r>
      <w:r w:rsidR="00F055B5">
        <w:t xml:space="preserve">and space </w:t>
      </w:r>
      <w:r w:rsidR="003D02A8" w:rsidRPr="003D02A8">
        <w:t>for municipal staff occupancy is considered by the Portfolio Management Team at least two years prior to occupation date.</w:t>
      </w:r>
      <w:r w:rsidR="003D02A8">
        <w:t xml:space="preserve"> </w:t>
      </w:r>
      <w:r w:rsidR="00B63D06" w:rsidRPr="00B63D06">
        <w:t xml:space="preserve">The Portfolio Management Team composition ensures that the </w:t>
      </w:r>
      <w:proofErr w:type="gramStart"/>
      <w:r w:rsidR="00B63D06" w:rsidRPr="00B63D06">
        <w:t>City</w:t>
      </w:r>
      <w:proofErr w:type="gramEnd"/>
      <w:r w:rsidR="00B63D06" w:rsidRPr="00B63D06">
        <w:t xml:space="preserve"> is in a position to acquire land in a timely manner with respect to its long</w:t>
      </w:r>
      <w:r w:rsidR="00B83886">
        <w:t>-</w:t>
      </w:r>
      <w:r w:rsidR="00B63D06" w:rsidRPr="00B63D06">
        <w:t>term requirements, to maximize the options available to the City and ensure cost reduction.</w:t>
      </w:r>
      <w:r w:rsidR="00A91E23">
        <w:t xml:space="preserve"> The Portfolio Management Team will </w:t>
      </w:r>
      <w:r w:rsidR="00B17DAC">
        <w:t xml:space="preserve">undertake the initial analysis of each acquisition request to </w:t>
      </w:r>
      <w:r w:rsidR="00B17DAC" w:rsidRPr="00B17DAC">
        <w:t xml:space="preserve">determine </w:t>
      </w:r>
      <w:r w:rsidR="00B17DAC" w:rsidRPr="00B17DAC">
        <w:lastRenderedPageBreak/>
        <w:t>whether the City’s existing real property inventory, or any capital works initiatives, may fulfill the client department’s requirements.</w:t>
      </w:r>
      <w:r w:rsidR="00B17DAC">
        <w:t xml:space="preserve"> </w:t>
      </w:r>
      <w:r w:rsidR="00B17DAC" w:rsidRPr="00B17DAC">
        <w:t>If determined that the client’s needs cannot be met through the existing inventory,</w:t>
      </w:r>
      <w:r w:rsidR="00B17DAC">
        <w:t xml:space="preserve"> the Portfolio Management Team will </w:t>
      </w:r>
      <w:r w:rsidR="00A91E23">
        <w:t xml:space="preserve">provide its </w:t>
      </w:r>
      <w:r w:rsidR="00BD0A43">
        <w:t xml:space="preserve">assessment and </w:t>
      </w:r>
      <w:r w:rsidR="00A91E23">
        <w:t xml:space="preserve">recommendations to the Land Management Team </w:t>
      </w:r>
      <w:r w:rsidR="007C3DCA">
        <w:t>for further review and analysis.</w:t>
      </w:r>
    </w:p>
    <w:p w14:paraId="5C80B079" w14:textId="5F1FD128" w:rsidR="0046757C" w:rsidRPr="0046757C" w:rsidRDefault="0046757C" w:rsidP="0046757C">
      <w:pPr>
        <w:rPr>
          <w:b/>
          <w:bCs/>
        </w:rPr>
      </w:pPr>
      <w:r w:rsidRPr="0046757C">
        <w:rPr>
          <w:b/>
          <w:bCs/>
        </w:rPr>
        <w:t>10.</w:t>
      </w:r>
      <w:r w:rsidR="00655D3C">
        <w:rPr>
          <w:b/>
          <w:bCs/>
        </w:rPr>
        <w:t>7</w:t>
      </w:r>
      <w:r w:rsidRPr="0046757C">
        <w:rPr>
          <w:b/>
          <w:bCs/>
        </w:rPr>
        <w:tab/>
        <w:t>Revenue and Taxation</w:t>
      </w:r>
      <w:r>
        <w:rPr>
          <w:b/>
          <w:bCs/>
        </w:rPr>
        <w:t xml:space="preserve"> Division</w:t>
      </w:r>
      <w:r w:rsidRPr="0046757C">
        <w:rPr>
          <w:b/>
          <w:bCs/>
        </w:rPr>
        <w:t xml:space="preserve"> </w:t>
      </w:r>
    </w:p>
    <w:p w14:paraId="437A7C59" w14:textId="4372BFBB" w:rsidR="0046757C" w:rsidRPr="00A30CEC" w:rsidRDefault="0046757C" w:rsidP="006F5DCC">
      <w:pPr>
        <w:ind w:left="720"/>
      </w:pPr>
      <w:r>
        <w:t xml:space="preserve">The Revenue and Taxation Division is a division of the Corporate Services Department and </w:t>
      </w:r>
      <w:r w:rsidR="00EC3CAD">
        <w:t xml:space="preserve">oversees the acquisition of properties </w:t>
      </w:r>
      <w:r w:rsidR="00EC3CAD" w:rsidRPr="00EC3CAD">
        <w:t>pursuant to Part XI of the Municipal Act, 2001 (Sale of Land for Tax Arrears) and by registering a Notice of Vesting, Section 379</w:t>
      </w:r>
      <w:r w:rsidR="002A45F9">
        <w:t xml:space="preserve">. </w:t>
      </w:r>
      <w:r w:rsidR="00951DD0">
        <w:t xml:space="preserve">The Revenue and Taxation Manager </w:t>
      </w:r>
      <w:r w:rsidR="00ED022D">
        <w:t xml:space="preserve">shall ensure that all potential Notices of Vesting are circulated to the Realty Services Manager prior to registration, </w:t>
      </w:r>
      <w:r w:rsidR="004809E2">
        <w:t xml:space="preserve">to ensure that the </w:t>
      </w:r>
      <w:r w:rsidR="0066281A">
        <w:t>subject properties are being acquired in compliance with the requirements set out in this policy.</w:t>
      </w:r>
    </w:p>
    <w:p w14:paraId="48C68568" w14:textId="77777777" w:rsidR="008A69BC" w:rsidRPr="00A30CEC" w:rsidRDefault="008A69BC" w:rsidP="008A69BC">
      <w:pPr>
        <w:keepNext/>
        <w:keepLines/>
        <w:outlineLvl w:val="1"/>
        <w:rPr>
          <w:rFonts w:eastAsiaTheme="majorEastAsia" w:cstheme="majorBidi"/>
          <w:b/>
          <w:bCs/>
          <w:szCs w:val="26"/>
        </w:rPr>
      </w:pPr>
      <w:r w:rsidRPr="00A30CEC">
        <w:rPr>
          <w:rFonts w:eastAsiaTheme="majorEastAsia" w:cstheme="majorBidi"/>
          <w:b/>
          <w:bCs/>
          <w:szCs w:val="26"/>
        </w:rPr>
        <w:t>Monitoring/Contraventions</w:t>
      </w:r>
    </w:p>
    <w:p w14:paraId="5FC27F4C" w14:textId="77777777" w:rsidR="008A69BC" w:rsidRDefault="008A69BC" w:rsidP="008A69BC">
      <w:pPr>
        <w:keepNext/>
        <w:keepLines/>
        <w:outlineLvl w:val="1"/>
      </w:pPr>
      <w:r w:rsidRPr="00A30CEC">
        <w:t>The Realty Services Division will monitor the application of this Policy to ensure that all policy requirements are met.</w:t>
      </w:r>
    </w:p>
    <w:p w14:paraId="4A266067" w14:textId="1D97B333" w:rsidR="00A30CEC" w:rsidRPr="00A30CEC" w:rsidRDefault="00A30CEC" w:rsidP="008A69BC">
      <w:pPr>
        <w:keepNext/>
        <w:keepLines/>
        <w:outlineLvl w:val="1"/>
        <w:rPr>
          <w:rFonts w:eastAsiaTheme="majorEastAsia" w:cstheme="majorBidi"/>
          <w:b/>
          <w:bCs/>
          <w:szCs w:val="26"/>
        </w:rPr>
      </w:pPr>
      <w:r w:rsidRPr="00A30CEC">
        <w:rPr>
          <w:rFonts w:eastAsiaTheme="majorEastAsia" w:cstheme="majorBidi"/>
          <w:b/>
          <w:bCs/>
          <w:szCs w:val="26"/>
        </w:rPr>
        <w:t>References</w:t>
      </w:r>
    </w:p>
    <w:p w14:paraId="3D4D21EA" w14:textId="01202B32" w:rsidR="00A30CEC" w:rsidRPr="00A30CEC" w:rsidRDefault="00A30CEC" w:rsidP="00A30CEC">
      <w:r w:rsidRPr="00A30CEC">
        <w:t>Disposal of Real Property Policy</w:t>
      </w:r>
      <w:r w:rsidR="003443CE">
        <w:t xml:space="preserve"> CP2021-03</w:t>
      </w:r>
      <w:r w:rsidR="003D0BCD">
        <w:t>3</w:t>
      </w:r>
    </w:p>
    <w:p w14:paraId="531AE752" w14:textId="77777777" w:rsidR="00A30CEC" w:rsidRPr="00A30CEC" w:rsidRDefault="00A30CEC" w:rsidP="00A30CEC">
      <w:pPr>
        <w:keepNext/>
        <w:keepLines/>
        <w:outlineLvl w:val="1"/>
        <w:rPr>
          <w:rFonts w:eastAsiaTheme="majorEastAsia" w:cstheme="majorBidi"/>
          <w:b/>
          <w:bCs/>
          <w:szCs w:val="26"/>
        </w:rPr>
      </w:pPr>
      <w:r w:rsidRPr="00A30CEC">
        <w:rPr>
          <w:rFonts w:eastAsiaTheme="majorEastAsia" w:cstheme="majorBidi"/>
          <w:b/>
          <w:bCs/>
          <w:szCs w:val="26"/>
        </w:rPr>
        <w:t>Legislative and Administrative Authorities</w:t>
      </w:r>
    </w:p>
    <w:p w14:paraId="4A292269" w14:textId="77777777" w:rsidR="00A30CEC" w:rsidRPr="00A30CEC" w:rsidRDefault="00A30CEC" w:rsidP="00A30CEC">
      <w:pPr>
        <w:spacing w:before="0" w:after="0"/>
      </w:pPr>
      <w:r w:rsidRPr="00A30CEC">
        <w:t>City of Kawartha Lakes Disposition of Property By-law 2018-020</w:t>
      </w:r>
    </w:p>
    <w:p w14:paraId="2719E605" w14:textId="77777777" w:rsidR="00A30CEC" w:rsidRPr="00A30CEC" w:rsidRDefault="00A30CEC" w:rsidP="00A30CEC">
      <w:pPr>
        <w:spacing w:before="0" w:after="0"/>
      </w:pPr>
      <w:r w:rsidRPr="00A30CEC">
        <w:t>City of Kawartha Lakes Disposition Policy</w:t>
      </w:r>
    </w:p>
    <w:p w14:paraId="279A196C" w14:textId="77777777" w:rsidR="00A30CEC" w:rsidRPr="00A30CEC" w:rsidRDefault="00A30CEC" w:rsidP="00A30CEC">
      <w:pPr>
        <w:spacing w:before="0" w:after="0"/>
      </w:pPr>
      <w:r w:rsidRPr="00A30CEC">
        <w:t>Expropriations Act, R.S.O. 1990, c. E.26</w:t>
      </w:r>
    </w:p>
    <w:p w14:paraId="5DCE0246" w14:textId="77777777" w:rsidR="00A30CEC" w:rsidRPr="00A30CEC" w:rsidRDefault="00A30CEC" w:rsidP="00A30CEC">
      <w:pPr>
        <w:spacing w:before="0" w:after="0"/>
      </w:pPr>
      <w:r w:rsidRPr="00A30CEC">
        <w:t>Environmental Assessment Act, R.S.O. 1990, c. E. 18</w:t>
      </w:r>
    </w:p>
    <w:p w14:paraId="433A208E" w14:textId="77777777" w:rsidR="00A30CEC" w:rsidRPr="00A30CEC" w:rsidRDefault="00A30CEC" w:rsidP="00A30CEC">
      <w:pPr>
        <w:spacing w:before="0" w:after="0"/>
      </w:pPr>
      <w:r w:rsidRPr="00A30CEC">
        <w:t>Ontario Heritage Act, R.S.O. 1990, c. O.18</w:t>
      </w:r>
    </w:p>
    <w:p w14:paraId="27FFBB5C" w14:textId="77777777" w:rsidR="00A30CEC" w:rsidRPr="00A30CEC" w:rsidRDefault="00A30CEC" w:rsidP="00A30CEC">
      <w:pPr>
        <w:spacing w:before="0" w:after="0"/>
      </w:pPr>
      <w:r w:rsidRPr="00A30CEC">
        <w:t>Housing Development Act, R.S.O. 1990, c. H.18</w:t>
      </w:r>
    </w:p>
    <w:p w14:paraId="18C36EBF" w14:textId="77777777" w:rsidR="00A30CEC" w:rsidRPr="00A30CEC" w:rsidRDefault="00A30CEC" w:rsidP="00A30CEC">
      <w:pPr>
        <w:spacing w:before="0" w:after="0"/>
      </w:pPr>
      <w:r w:rsidRPr="00A30CEC">
        <w:t>Municipal Act, 2001, S.O. 2001, c. 25</w:t>
      </w:r>
    </w:p>
    <w:p w14:paraId="1C7C6351" w14:textId="1BB97364" w:rsidR="00A30CEC" w:rsidRPr="00A30CEC" w:rsidRDefault="00FA217C" w:rsidP="00A30CEC">
      <w:pPr>
        <w:spacing w:before="0" w:after="0"/>
      </w:pPr>
      <w:r w:rsidRPr="00FA217C">
        <w:t>Ontario Land Tribunal Act, 2021, S.O. 2021, c. 4, Sched. 6</w:t>
      </w:r>
    </w:p>
    <w:p w14:paraId="6AFACA4D" w14:textId="77777777" w:rsidR="00A30CEC" w:rsidRPr="00A30CEC" w:rsidRDefault="00A30CEC" w:rsidP="00A30CEC">
      <w:pPr>
        <w:spacing w:before="0" w:after="0"/>
      </w:pPr>
      <w:r w:rsidRPr="00A30CEC">
        <w:t>Planning Act, R.S.O. 1990, c. P.13</w:t>
      </w:r>
    </w:p>
    <w:p w14:paraId="322FEECC" w14:textId="77777777" w:rsidR="00A30CEC" w:rsidRPr="00A30CEC" w:rsidRDefault="00A30CEC" w:rsidP="00A30CEC">
      <w:pPr>
        <w:keepNext/>
        <w:keepLines/>
        <w:outlineLvl w:val="0"/>
        <w:rPr>
          <w:rFonts w:eastAsiaTheme="majorEastAsia" w:cstheme="majorBidi"/>
          <w:b/>
          <w:bCs/>
          <w:sz w:val="28"/>
          <w:szCs w:val="28"/>
        </w:rPr>
      </w:pPr>
      <w:r w:rsidRPr="00A30CEC">
        <w:rPr>
          <w:rFonts w:eastAsiaTheme="majorEastAsia" w:cstheme="majorBidi"/>
          <w:b/>
          <w:bCs/>
          <w:sz w:val="28"/>
          <w:szCs w:val="28"/>
        </w:rPr>
        <w:t>Revision History:</w:t>
      </w:r>
    </w:p>
    <w:p w14:paraId="73E8E7A4" w14:textId="348C724F" w:rsidR="00A30CEC" w:rsidRPr="00A30CEC" w:rsidRDefault="00A30CEC" w:rsidP="00A30CEC">
      <w:pPr>
        <w:keepNext/>
        <w:jc w:val="both"/>
        <w:rPr>
          <w:rFonts w:cs="Arial"/>
          <w:b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390"/>
        <w:gridCol w:w="3933"/>
        <w:gridCol w:w="2160"/>
      </w:tblGrid>
      <w:tr w:rsidR="00A30CEC" w:rsidRPr="00A30CEC" w14:paraId="7D021443" w14:textId="77777777" w:rsidTr="0079551F">
        <w:trPr>
          <w:trHeight w:val="485"/>
        </w:trPr>
        <w:tc>
          <w:tcPr>
            <w:tcW w:w="1217" w:type="dxa"/>
            <w:shd w:val="clear" w:color="auto" w:fill="auto"/>
            <w:vAlign w:val="center"/>
          </w:tcPr>
          <w:p w14:paraId="490B6F1F" w14:textId="77777777" w:rsidR="00A30CEC" w:rsidRPr="00A30CEC" w:rsidRDefault="00A30CEC" w:rsidP="00A30CEC">
            <w:pPr>
              <w:jc w:val="center"/>
              <w:rPr>
                <w:rFonts w:cs="Arial"/>
                <w:b/>
                <w:bCs/>
              </w:rPr>
            </w:pPr>
            <w:r w:rsidRPr="00A30CEC">
              <w:rPr>
                <w:rFonts w:cs="Arial"/>
                <w:b/>
                <w:bCs/>
              </w:rPr>
              <w:t>Revision</w:t>
            </w:r>
          </w:p>
        </w:tc>
        <w:tc>
          <w:tcPr>
            <w:tcW w:w="1390" w:type="dxa"/>
            <w:shd w:val="clear" w:color="auto" w:fill="auto"/>
            <w:vAlign w:val="center"/>
          </w:tcPr>
          <w:p w14:paraId="56B2CB82" w14:textId="77777777" w:rsidR="00A30CEC" w:rsidRPr="00A30CEC" w:rsidRDefault="00A30CEC" w:rsidP="00A30CEC">
            <w:pPr>
              <w:jc w:val="center"/>
              <w:rPr>
                <w:rFonts w:cs="Arial"/>
                <w:b/>
                <w:bCs/>
              </w:rPr>
            </w:pPr>
            <w:r w:rsidRPr="00A30CEC">
              <w:rPr>
                <w:rFonts w:cs="Arial"/>
                <w:b/>
                <w:bCs/>
              </w:rPr>
              <w:t>Date</w:t>
            </w:r>
          </w:p>
        </w:tc>
        <w:tc>
          <w:tcPr>
            <w:tcW w:w="3933" w:type="dxa"/>
            <w:shd w:val="clear" w:color="auto" w:fill="auto"/>
            <w:vAlign w:val="center"/>
          </w:tcPr>
          <w:p w14:paraId="24360C80" w14:textId="0F401E6C" w:rsidR="00A30CEC" w:rsidRPr="00C92E25" w:rsidRDefault="00A30CEC" w:rsidP="00C92E25">
            <w:pPr>
              <w:jc w:val="center"/>
              <w:rPr>
                <w:rFonts w:cs="Arial"/>
                <w:b/>
                <w:bCs/>
              </w:rPr>
            </w:pPr>
            <w:r w:rsidRPr="00C92E25">
              <w:rPr>
                <w:rFonts w:cs="Arial"/>
                <w:b/>
                <w:bCs/>
              </w:rPr>
              <w:t xml:space="preserve">Description of </w:t>
            </w:r>
            <w:r w:rsidR="00C92E25">
              <w:rPr>
                <w:rFonts w:cs="Arial"/>
                <w:b/>
                <w:bCs/>
              </w:rPr>
              <w:t>C</w:t>
            </w:r>
            <w:r w:rsidRPr="00C92E25">
              <w:rPr>
                <w:rFonts w:cs="Arial"/>
                <w:b/>
                <w:bCs/>
              </w:rPr>
              <w:t>hanges</w:t>
            </w:r>
          </w:p>
        </w:tc>
        <w:tc>
          <w:tcPr>
            <w:tcW w:w="2160" w:type="dxa"/>
            <w:shd w:val="clear" w:color="auto" w:fill="auto"/>
            <w:vAlign w:val="center"/>
          </w:tcPr>
          <w:p w14:paraId="488A4EE9" w14:textId="77777777" w:rsidR="00A30CEC" w:rsidRPr="00A30CEC" w:rsidRDefault="00A30CEC" w:rsidP="00A30CEC">
            <w:pPr>
              <w:jc w:val="center"/>
              <w:rPr>
                <w:rFonts w:cs="Arial"/>
                <w:b/>
                <w:bCs/>
              </w:rPr>
            </w:pPr>
            <w:r w:rsidRPr="00A30CEC">
              <w:rPr>
                <w:rFonts w:cs="Arial"/>
                <w:b/>
                <w:bCs/>
              </w:rPr>
              <w:t>Requested By</w:t>
            </w:r>
          </w:p>
        </w:tc>
      </w:tr>
      <w:tr w:rsidR="00A30CEC" w:rsidRPr="00A30CEC" w14:paraId="2A33E896" w14:textId="77777777" w:rsidTr="0079551F">
        <w:trPr>
          <w:trHeight w:val="432"/>
        </w:trPr>
        <w:tc>
          <w:tcPr>
            <w:tcW w:w="1217" w:type="dxa"/>
            <w:vAlign w:val="center"/>
          </w:tcPr>
          <w:p w14:paraId="53D04374" w14:textId="77777777" w:rsidR="00A30CEC" w:rsidRPr="00A30CEC" w:rsidRDefault="00A30CEC" w:rsidP="00A30CEC">
            <w:pPr>
              <w:rPr>
                <w:rFonts w:cs="Arial"/>
              </w:rPr>
            </w:pPr>
            <w:r w:rsidRPr="00A30CEC">
              <w:rPr>
                <w:rFonts w:cs="Arial"/>
              </w:rPr>
              <w:lastRenderedPageBreak/>
              <w:t>1.0</w:t>
            </w:r>
          </w:p>
        </w:tc>
        <w:tc>
          <w:tcPr>
            <w:tcW w:w="1390" w:type="dxa"/>
            <w:vAlign w:val="center"/>
          </w:tcPr>
          <w:p w14:paraId="77B88F61" w14:textId="77777777" w:rsidR="00A30CEC" w:rsidRPr="00A30CEC" w:rsidRDefault="00A30CEC" w:rsidP="00A30CEC">
            <w:pPr>
              <w:rPr>
                <w:rFonts w:cs="Arial"/>
              </w:rPr>
            </w:pPr>
            <w:r w:rsidRPr="00A30CEC">
              <w:rPr>
                <w:rFonts w:cs="Arial"/>
              </w:rPr>
              <w:t>May 2019</w:t>
            </w:r>
          </w:p>
        </w:tc>
        <w:tc>
          <w:tcPr>
            <w:tcW w:w="3933" w:type="dxa"/>
            <w:vAlign w:val="center"/>
          </w:tcPr>
          <w:p w14:paraId="7E617F0F" w14:textId="77777777" w:rsidR="00A30CEC" w:rsidRPr="00A30CEC" w:rsidRDefault="00A30CEC" w:rsidP="00A30CEC">
            <w:pPr>
              <w:rPr>
                <w:rFonts w:cs="Arial"/>
              </w:rPr>
            </w:pPr>
            <w:r w:rsidRPr="00A30CEC">
              <w:rPr>
                <w:rFonts w:cs="Arial"/>
              </w:rPr>
              <w:t>Updated formatting to new policy template</w:t>
            </w:r>
          </w:p>
        </w:tc>
        <w:tc>
          <w:tcPr>
            <w:tcW w:w="2160" w:type="dxa"/>
            <w:vAlign w:val="center"/>
          </w:tcPr>
          <w:p w14:paraId="7D546858" w14:textId="77777777" w:rsidR="00A30CEC" w:rsidRPr="00A30CEC" w:rsidRDefault="00A30CEC" w:rsidP="00A30CEC">
            <w:pPr>
              <w:rPr>
                <w:rFonts w:cs="Arial"/>
              </w:rPr>
            </w:pPr>
            <w:r w:rsidRPr="00A30CEC">
              <w:rPr>
                <w:rFonts w:cs="Arial"/>
              </w:rPr>
              <w:t>Realty Services</w:t>
            </w:r>
          </w:p>
        </w:tc>
      </w:tr>
      <w:tr w:rsidR="00A30CEC" w:rsidRPr="00A30CEC" w14:paraId="272B8092" w14:textId="77777777" w:rsidTr="0079551F">
        <w:trPr>
          <w:trHeight w:val="432"/>
        </w:trPr>
        <w:tc>
          <w:tcPr>
            <w:tcW w:w="1217" w:type="dxa"/>
            <w:vAlign w:val="center"/>
          </w:tcPr>
          <w:p w14:paraId="246E9CA2" w14:textId="77777777" w:rsidR="00A30CEC" w:rsidRPr="00A30CEC" w:rsidRDefault="00A30CEC" w:rsidP="00A30CEC">
            <w:pPr>
              <w:rPr>
                <w:rFonts w:cs="Arial"/>
              </w:rPr>
            </w:pPr>
            <w:r w:rsidRPr="00A30CEC">
              <w:rPr>
                <w:rFonts w:cs="Arial"/>
              </w:rPr>
              <w:t>2.0</w:t>
            </w:r>
          </w:p>
        </w:tc>
        <w:tc>
          <w:tcPr>
            <w:tcW w:w="1390" w:type="dxa"/>
            <w:vAlign w:val="center"/>
          </w:tcPr>
          <w:p w14:paraId="427BBA09" w14:textId="77777777" w:rsidR="00A30CEC" w:rsidRPr="00A30CEC" w:rsidRDefault="00A30CEC" w:rsidP="00A30CEC">
            <w:pPr>
              <w:rPr>
                <w:rFonts w:cs="Arial"/>
              </w:rPr>
            </w:pPr>
            <w:r w:rsidRPr="00A30CEC">
              <w:rPr>
                <w:rFonts w:cs="Arial"/>
              </w:rPr>
              <w:t>January 2020</w:t>
            </w:r>
          </w:p>
        </w:tc>
        <w:tc>
          <w:tcPr>
            <w:tcW w:w="3933" w:type="dxa"/>
            <w:vAlign w:val="center"/>
          </w:tcPr>
          <w:p w14:paraId="1F9CB42D" w14:textId="77777777" w:rsidR="00A30CEC" w:rsidRPr="00A30CEC" w:rsidRDefault="00A30CEC" w:rsidP="00A30CEC">
            <w:pPr>
              <w:rPr>
                <w:rFonts w:cs="Arial"/>
              </w:rPr>
            </w:pPr>
            <w:r w:rsidRPr="00A30CEC">
              <w:rPr>
                <w:rFonts w:cs="Arial"/>
              </w:rPr>
              <w:t>Update by-law and legislative references and references to City Divisions and Titles</w:t>
            </w:r>
          </w:p>
        </w:tc>
        <w:tc>
          <w:tcPr>
            <w:tcW w:w="2160" w:type="dxa"/>
            <w:vAlign w:val="center"/>
          </w:tcPr>
          <w:p w14:paraId="59B8F212" w14:textId="77777777" w:rsidR="00A30CEC" w:rsidRPr="00A30CEC" w:rsidRDefault="00A30CEC" w:rsidP="00A30CEC">
            <w:pPr>
              <w:rPr>
                <w:rFonts w:cs="Arial"/>
              </w:rPr>
            </w:pPr>
            <w:r w:rsidRPr="00A30CEC">
              <w:rPr>
                <w:rFonts w:cs="Arial"/>
              </w:rPr>
              <w:t>City Solicitor</w:t>
            </w:r>
          </w:p>
        </w:tc>
      </w:tr>
      <w:tr w:rsidR="00A30CEC" w:rsidRPr="00A30CEC" w14:paraId="18C95429" w14:textId="77777777" w:rsidTr="0079551F">
        <w:trPr>
          <w:trHeight w:val="432"/>
        </w:trPr>
        <w:tc>
          <w:tcPr>
            <w:tcW w:w="1217" w:type="dxa"/>
            <w:vAlign w:val="center"/>
          </w:tcPr>
          <w:p w14:paraId="4AF02752" w14:textId="77777777" w:rsidR="00A30CEC" w:rsidRPr="00A30CEC" w:rsidRDefault="00A30CEC" w:rsidP="00A30CEC">
            <w:pPr>
              <w:rPr>
                <w:rFonts w:cs="Arial"/>
              </w:rPr>
            </w:pPr>
            <w:r w:rsidRPr="00A30CEC">
              <w:rPr>
                <w:rFonts w:cs="Arial"/>
              </w:rPr>
              <w:t>3.0</w:t>
            </w:r>
          </w:p>
        </w:tc>
        <w:tc>
          <w:tcPr>
            <w:tcW w:w="1390" w:type="dxa"/>
            <w:vAlign w:val="center"/>
          </w:tcPr>
          <w:p w14:paraId="7A215D29" w14:textId="77777777" w:rsidR="00A30CEC" w:rsidRPr="00A30CEC" w:rsidRDefault="00A30CEC" w:rsidP="00A30CEC">
            <w:pPr>
              <w:rPr>
                <w:rFonts w:cs="Arial"/>
              </w:rPr>
            </w:pPr>
            <w:r w:rsidRPr="00A30CEC">
              <w:rPr>
                <w:rFonts w:cs="Arial"/>
              </w:rPr>
              <w:t>September 2020</w:t>
            </w:r>
          </w:p>
        </w:tc>
        <w:tc>
          <w:tcPr>
            <w:tcW w:w="3933" w:type="dxa"/>
            <w:vAlign w:val="center"/>
          </w:tcPr>
          <w:p w14:paraId="6CFFEF12" w14:textId="77777777" w:rsidR="00A30CEC" w:rsidRPr="00A30CEC" w:rsidRDefault="00A30CEC" w:rsidP="00A30CEC">
            <w:pPr>
              <w:rPr>
                <w:rFonts w:cs="Arial"/>
              </w:rPr>
            </w:pPr>
            <w:r w:rsidRPr="00A30CEC">
              <w:rPr>
                <w:rFonts w:cs="Arial"/>
              </w:rPr>
              <w:t xml:space="preserve">Amendments to appraisal requirements (clarification to Section 7 – Acquisition at Market Value) </w:t>
            </w:r>
          </w:p>
        </w:tc>
        <w:tc>
          <w:tcPr>
            <w:tcW w:w="2160" w:type="dxa"/>
            <w:vAlign w:val="center"/>
          </w:tcPr>
          <w:p w14:paraId="31836513" w14:textId="77777777" w:rsidR="00A30CEC" w:rsidRPr="00A30CEC" w:rsidRDefault="00A30CEC" w:rsidP="00A30CEC">
            <w:pPr>
              <w:rPr>
                <w:rFonts w:cs="Arial"/>
              </w:rPr>
            </w:pPr>
            <w:r w:rsidRPr="00A30CEC">
              <w:rPr>
                <w:rFonts w:cs="Arial"/>
              </w:rPr>
              <w:t>Realty Services</w:t>
            </w:r>
          </w:p>
        </w:tc>
      </w:tr>
      <w:tr w:rsidR="00C92E25" w:rsidRPr="00A30CEC" w14:paraId="14FF0119" w14:textId="77777777" w:rsidTr="0079551F">
        <w:trPr>
          <w:trHeight w:val="432"/>
        </w:trPr>
        <w:tc>
          <w:tcPr>
            <w:tcW w:w="1217" w:type="dxa"/>
            <w:vAlign w:val="center"/>
          </w:tcPr>
          <w:p w14:paraId="088AE4AE" w14:textId="35E02317" w:rsidR="00C92E25" w:rsidRPr="00A30CEC" w:rsidRDefault="00C92E25" w:rsidP="00A30CEC">
            <w:pPr>
              <w:rPr>
                <w:rFonts w:cs="Arial"/>
              </w:rPr>
            </w:pPr>
            <w:r>
              <w:rPr>
                <w:rFonts w:cs="Arial"/>
              </w:rPr>
              <w:t>4.0</w:t>
            </w:r>
          </w:p>
        </w:tc>
        <w:tc>
          <w:tcPr>
            <w:tcW w:w="1390" w:type="dxa"/>
            <w:vAlign w:val="center"/>
          </w:tcPr>
          <w:p w14:paraId="5373AC72" w14:textId="1324C1C1" w:rsidR="00C92E25" w:rsidRPr="00A30CEC" w:rsidRDefault="00C92E25" w:rsidP="00A30CEC">
            <w:pPr>
              <w:rPr>
                <w:rFonts w:cs="Arial"/>
              </w:rPr>
            </w:pPr>
            <w:r>
              <w:rPr>
                <w:rFonts w:cs="Arial"/>
              </w:rPr>
              <w:t>April 22, 2021</w:t>
            </w:r>
          </w:p>
        </w:tc>
        <w:tc>
          <w:tcPr>
            <w:tcW w:w="3933" w:type="dxa"/>
            <w:vAlign w:val="center"/>
          </w:tcPr>
          <w:p w14:paraId="17AB64F6" w14:textId="1E0AC79B" w:rsidR="00C92E25" w:rsidRPr="00A30CEC" w:rsidRDefault="00C92E25" w:rsidP="00A30CEC">
            <w:pPr>
              <w:rPr>
                <w:rFonts w:cs="Arial"/>
              </w:rPr>
            </w:pPr>
            <w:r>
              <w:rPr>
                <w:rFonts w:cs="Arial"/>
              </w:rPr>
              <w:t>Updated Policy Number</w:t>
            </w:r>
          </w:p>
        </w:tc>
        <w:tc>
          <w:tcPr>
            <w:tcW w:w="2160" w:type="dxa"/>
            <w:vAlign w:val="center"/>
          </w:tcPr>
          <w:p w14:paraId="254CF927" w14:textId="44B8E961" w:rsidR="00C92E25" w:rsidRPr="00A30CEC" w:rsidRDefault="00C92E25" w:rsidP="00A30CEC">
            <w:pPr>
              <w:rPr>
                <w:rFonts w:cs="Arial"/>
              </w:rPr>
            </w:pPr>
            <w:r>
              <w:rPr>
                <w:rFonts w:cs="Arial"/>
              </w:rPr>
              <w:t>Council</w:t>
            </w:r>
          </w:p>
        </w:tc>
      </w:tr>
      <w:tr w:rsidR="0079551F" w:rsidRPr="00A30CEC" w14:paraId="63C3D6D8" w14:textId="77777777" w:rsidTr="0079551F">
        <w:trPr>
          <w:trHeight w:val="432"/>
        </w:trPr>
        <w:tc>
          <w:tcPr>
            <w:tcW w:w="1217" w:type="dxa"/>
            <w:vMerge w:val="restart"/>
            <w:vAlign w:val="center"/>
          </w:tcPr>
          <w:p w14:paraId="4BF1F7B4" w14:textId="11798BE4" w:rsidR="0079551F" w:rsidRDefault="0079551F" w:rsidP="00A30CEC">
            <w:pPr>
              <w:rPr>
                <w:rFonts w:cs="Arial"/>
              </w:rPr>
            </w:pPr>
            <w:r>
              <w:rPr>
                <w:rFonts w:cs="Arial"/>
              </w:rPr>
              <w:t>5.0</w:t>
            </w:r>
          </w:p>
        </w:tc>
        <w:tc>
          <w:tcPr>
            <w:tcW w:w="1390" w:type="dxa"/>
            <w:vMerge w:val="restart"/>
            <w:vAlign w:val="center"/>
          </w:tcPr>
          <w:p w14:paraId="1CB8A469" w14:textId="7967E040" w:rsidR="0079551F" w:rsidRDefault="00BF05D7" w:rsidP="004C121A">
            <w:pPr>
              <w:rPr>
                <w:rFonts w:cs="Arial"/>
              </w:rPr>
            </w:pPr>
            <w:r>
              <w:rPr>
                <w:rFonts w:cs="Arial"/>
              </w:rPr>
              <w:t>March</w:t>
            </w:r>
            <w:r w:rsidR="00B94711">
              <w:rPr>
                <w:rFonts w:cs="Arial"/>
              </w:rPr>
              <w:t xml:space="preserve"> 24,</w:t>
            </w:r>
            <w:r w:rsidR="0079551F">
              <w:rPr>
                <w:rFonts w:cs="Arial"/>
              </w:rPr>
              <w:t xml:space="preserve"> 2026</w:t>
            </w:r>
          </w:p>
        </w:tc>
        <w:tc>
          <w:tcPr>
            <w:tcW w:w="3933" w:type="dxa"/>
            <w:vAlign w:val="center"/>
          </w:tcPr>
          <w:p w14:paraId="00A12190" w14:textId="45DBFFE4" w:rsidR="0079551F" w:rsidRDefault="0079551F" w:rsidP="00A30CEC">
            <w:pPr>
              <w:rPr>
                <w:rFonts w:cs="Arial"/>
              </w:rPr>
            </w:pPr>
            <w:r>
              <w:rPr>
                <w:rFonts w:cs="Arial"/>
              </w:rPr>
              <w:t>Remove incorrect reference to Signing Authority By-law</w:t>
            </w:r>
          </w:p>
          <w:p w14:paraId="5D4DB071" w14:textId="287A5A17" w:rsidR="0079551F" w:rsidRDefault="0079551F" w:rsidP="00A30CEC">
            <w:pPr>
              <w:rPr>
                <w:rFonts w:cs="Arial"/>
              </w:rPr>
            </w:pPr>
            <w:r>
              <w:rPr>
                <w:rFonts w:cs="Arial"/>
              </w:rPr>
              <w:t xml:space="preserve">Expand scope of policy to include </w:t>
            </w:r>
            <w:r w:rsidR="00BF05D7">
              <w:rPr>
                <w:rFonts w:cs="Arial"/>
              </w:rPr>
              <w:t xml:space="preserve">voluntary acceptance of land </w:t>
            </w:r>
            <w:r>
              <w:rPr>
                <w:rFonts w:cs="Arial"/>
              </w:rPr>
              <w:t>to protect environmental features</w:t>
            </w:r>
          </w:p>
          <w:p w14:paraId="728818D2" w14:textId="642F47C0" w:rsidR="00E008D3" w:rsidRDefault="00E008D3" w:rsidP="00A30CEC">
            <w:pPr>
              <w:rPr>
                <w:rFonts w:cs="Arial"/>
              </w:rPr>
            </w:pPr>
            <w:r>
              <w:rPr>
                <w:rFonts w:cs="Arial"/>
              </w:rPr>
              <w:t>Updates to composition and current goals of the Portfolio Management Team as of 2026</w:t>
            </w:r>
          </w:p>
        </w:tc>
        <w:tc>
          <w:tcPr>
            <w:tcW w:w="2160" w:type="dxa"/>
            <w:vAlign w:val="center"/>
          </w:tcPr>
          <w:p w14:paraId="6A2D37D5" w14:textId="19502E99" w:rsidR="0079551F" w:rsidRDefault="0079551F" w:rsidP="00A30CEC">
            <w:pPr>
              <w:rPr>
                <w:rFonts w:cs="Arial"/>
              </w:rPr>
            </w:pPr>
            <w:r>
              <w:rPr>
                <w:rFonts w:cs="Arial"/>
              </w:rPr>
              <w:t>City Solicitor</w:t>
            </w:r>
          </w:p>
        </w:tc>
      </w:tr>
      <w:tr w:rsidR="0079551F" w:rsidRPr="00A30CEC" w14:paraId="5F691DD4" w14:textId="77777777" w:rsidTr="0079551F">
        <w:trPr>
          <w:trHeight w:val="432"/>
        </w:trPr>
        <w:tc>
          <w:tcPr>
            <w:tcW w:w="1217" w:type="dxa"/>
            <w:vMerge/>
            <w:vAlign w:val="center"/>
          </w:tcPr>
          <w:p w14:paraId="17CAFD5C" w14:textId="77777777" w:rsidR="0079551F" w:rsidRDefault="0079551F" w:rsidP="00A30CEC">
            <w:pPr>
              <w:rPr>
                <w:rFonts w:cs="Arial"/>
              </w:rPr>
            </w:pPr>
          </w:p>
        </w:tc>
        <w:tc>
          <w:tcPr>
            <w:tcW w:w="1390" w:type="dxa"/>
            <w:vMerge/>
            <w:vAlign w:val="center"/>
          </w:tcPr>
          <w:p w14:paraId="61667F4C" w14:textId="77777777" w:rsidR="0079551F" w:rsidRDefault="0079551F" w:rsidP="004C121A">
            <w:pPr>
              <w:rPr>
                <w:rFonts w:cs="Arial"/>
              </w:rPr>
            </w:pPr>
          </w:p>
        </w:tc>
        <w:tc>
          <w:tcPr>
            <w:tcW w:w="3933" w:type="dxa"/>
            <w:vAlign w:val="center"/>
          </w:tcPr>
          <w:p w14:paraId="3F527215" w14:textId="77777777" w:rsidR="0079551F" w:rsidRDefault="00B94711" w:rsidP="00A30CEC">
            <w:pPr>
              <w:rPr>
                <w:rFonts w:cs="Arial"/>
              </w:rPr>
            </w:pPr>
            <w:r>
              <w:rPr>
                <w:rFonts w:cs="Arial"/>
              </w:rPr>
              <w:t>Add exemption from environmental pre-screening requirements for lands acquired due to existing road encroachment</w:t>
            </w:r>
          </w:p>
          <w:p w14:paraId="342E6E63" w14:textId="73BC01AB" w:rsidR="00B94711" w:rsidRDefault="00B94711" w:rsidP="00A30CEC">
            <w:pPr>
              <w:rPr>
                <w:rFonts w:cs="Arial"/>
              </w:rPr>
            </w:pPr>
            <w:r>
              <w:rPr>
                <w:rFonts w:cs="Arial"/>
              </w:rPr>
              <w:t>General housekeeping amendments</w:t>
            </w:r>
          </w:p>
        </w:tc>
        <w:tc>
          <w:tcPr>
            <w:tcW w:w="2160" w:type="dxa"/>
            <w:vAlign w:val="center"/>
          </w:tcPr>
          <w:p w14:paraId="744D9564" w14:textId="1DDA8F2A" w:rsidR="0079551F" w:rsidRDefault="00B94711" w:rsidP="00A30CEC">
            <w:pPr>
              <w:rPr>
                <w:rFonts w:cs="Arial"/>
              </w:rPr>
            </w:pPr>
            <w:r>
              <w:rPr>
                <w:rFonts w:cs="Arial"/>
              </w:rPr>
              <w:t>Realty Services</w:t>
            </w:r>
          </w:p>
        </w:tc>
      </w:tr>
    </w:tbl>
    <w:p w14:paraId="5990887B" w14:textId="75601DC9" w:rsidR="00467795" w:rsidRPr="00B90E9B" w:rsidRDefault="00467795" w:rsidP="00A30CEC">
      <w:pPr>
        <w:rPr>
          <w:lang w:val="en-CA"/>
        </w:rPr>
      </w:pPr>
    </w:p>
    <w:sectPr w:rsidR="00467795" w:rsidRPr="00B90E9B" w:rsidSect="008E5E29">
      <w:footerReference w:type="default" r:id="rId12"/>
      <w:headerReference w:type="first" r:id="rId13"/>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667F" w14:textId="77777777" w:rsidR="00263DF0" w:rsidRDefault="00263DF0" w:rsidP="00226B10">
      <w:r>
        <w:separator/>
      </w:r>
    </w:p>
  </w:endnote>
  <w:endnote w:type="continuationSeparator" w:id="0">
    <w:p w14:paraId="631B196C" w14:textId="77777777" w:rsidR="00263DF0" w:rsidRDefault="00263DF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136B71A5" w:rsidR="00226B10" w:rsidRPr="00F95061" w:rsidRDefault="00C92E25" w:rsidP="00F95061">
            <w:pPr>
              <w:pStyle w:val="Footer"/>
              <w:jc w:val="right"/>
              <w:rPr>
                <w:rFonts w:cs="Arial"/>
                <w:sz w:val="20"/>
                <w:szCs w:val="20"/>
              </w:rPr>
            </w:pPr>
            <w:r>
              <w:rPr>
                <w:rFonts w:cs="Arial"/>
                <w:sz w:val="20"/>
                <w:szCs w:val="20"/>
              </w:rPr>
              <w:t>CP202</w:t>
            </w:r>
            <w:r w:rsidR="0095400C">
              <w:rPr>
                <w:rFonts w:cs="Arial"/>
                <w:sz w:val="20"/>
                <w:szCs w:val="20"/>
              </w:rPr>
              <w:t>6</w:t>
            </w:r>
            <w:r>
              <w:rPr>
                <w:rFonts w:cs="Arial"/>
                <w:sz w:val="20"/>
                <w:szCs w:val="20"/>
              </w:rPr>
              <w:t>-0</w:t>
            </w:r>
            <w:r w:rsidR="0095400C">
              <w:rPr>
                <w:rFonts w:cs="Arial"/>
                <w:sz w:val="20"/>
                <w:szCs w:val="20"/>
              </w:rPr>
              <w:t>11</w:t>
            </w:r>
            <w:r w:rsidR="00A30CEC">
              <w:rPr>
                <w:rFonts w:cs="Arial"/>
                <w:sz w:val="20"/>
                <w:szCs w:val="20"/>
              </w:rPr>
              <w:t xml:space="preserve"> Real Property Acquisition Policy</w:t>
            </w:r>
            <w:r w:rsidR="00A30CEC">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390CE7">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390CE7">
              <w:rPr>
                <w:rFonts w:cs="Arial"/>
                <w:bCs/>
                <w:noProof/>
                <w:sz w:val="20"/>
                <w:szCs w:val="20"/>
              </w:rPr>
              <w:t>9</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E76B" w14:textId="77777777" w:rsidR="00263DF0" w:rsidRDefault="00263DF0" w:rsidP="00226B10">
      <w:r>
        <w:separator/>
      </w:r>
    </w:p>
  </w:footnote>
  <w:footnote w:type="continuationSeparator" w:id="0">
    <w:p w14:paraId="2D7FEE22" w14:textId="77777777" w:rsidR="00263DF0" w:rsidRDefault="00263DF0" w:rsidP="00226B10">
      <w:r>
        <w:continuationSeparator/>
      </w:r>
    </w:p>
  </w:footnote>
  <w:footnote w:id="1">
    <w:p w14:paraId="42D53A1C" w14:textId="65F7D5D5" w:rsidR="00622CEB" w:rsidRDefault="00622CEB">
      <w:pPr>
        <w:pStyle w:val="FootnoteText"/>
      </w:pPr>
      <w:r>
        <w:rPr>
          <w:rStyle w:val="FootnoteReference"/>
        </w:rPr>
        <w:footnoteRef/>
      </w:r>
      <w:r>
        <w:t xml:space="preserve"> Third party acquisitions, such as by a nature conservancy, can similarly achieve this goal.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31A"/>
    <w:multiLevelType w:val="hybridMultilevel"/>
    <w:tmpl w:val="E3829AEC"/>
    <w:lvl w:ilvl="0" w:tplc="45C28D58">
      <w:start w:val="1"/>
      <w:numFmt w:val="decimal"/>
      <w:lvlText w:val="5.%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BE2385"/>
    <w:multiLevelType w:val="hybridMultilevel"/>
    <w:tmpl w:val="A31CFFD0"/>
    <w:lvl w:ilvl="0" w:tplc="D18803BC">
      <w:start w:val="1"/>
      <w:numFmt w:val="decimal"/>
      <w:lvlText w:val="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510721"/>
    <w:multiLevelType w:val="multilevel"/>
    <w:tmpl w:val="773A69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4" w15:restartNumberingAfterBreak="0">
    <w:nsid w:val="1DFC78FE"/>
    <w:multiLevelType w:val="hybridMultilevel"/>
    <w:tmpl w:val="2C5888EE"/>
    <w:lvl w:ilvl="0" w:tplc="A0C66C6E">
      <w:start w:val="1"/>
      <w:numFmt w:val="decimal"/>
      <w:lvlText w:val="3.%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6"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7" w15:restartNumberingAfterBreak="0">
    <w:nsid w:val="27A77598"/>
    <w:multiLevelType w:val="multilevel"/>
    <w:tmpl w:val="4DA650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10"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11" w15:restartNumberingAfterBreak="0">
    <w:nsid w:val="35CB735A"/>
    <w:multiLevelType w:val="hybridMultilevel"/>
    <w:tmpl w:val="32B6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F72104"/>
    <w:multiLevelType w:val="hybridMultilevel"/>
    <w:tmpl w:val="0334635C"/>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3"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8"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BC2430F"/>
    <w:multiLevelType w:val="hybridMultilevel"/>
    <w:tmpl w:val="4C105A50"/>
    <w:lvl w:ilvl="0" w:tplc="D774330C">
      <w:start w:val="1"/>
      <w:numFmt w:val="decimal"/>
      <w:lvlText w:val="1.%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6"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28"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30"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C28625C"/>
    <w:multiLevelType w:val="hybridMultilevel"/>
    <w:tmpl w:val="5F68A838"/>
    <w:lvl w:ilvl="0" w:tplc="9B5699B6">
      <w:start w:val="1"/>
      <w:numFmt w:val="decimal"/>
      <w:lvlText w:val="2.%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30"/>
  </w:num>
  <w:num w:numId="2">
    <w:abstractNumId w:val="23"/>
  </w:num>
  <w:num w:numId="3">
    <w:abstractNumId w:val="20"/>
  </w:num>
  <w:num w:numId="4">
    <w:abstractNumId w:val="8"/>
  </w:num>
  <w:num w:numId="5">
    <w:abstractNumId w:val="28"/>
  </w:num>
  <w:num w:numId="6">
    <w:abstractNumId w:val="22"/>
  </w:num>
  <w:num w:numId="7">
    <w:abstractNumId w:val="16"/>
  </w:num>
  <w:num w:numId="8">
    <w:abstractNumId w:val="26"/>
  </w:num>
  <w:num w:numId="9">
    <w:abstractNumId w:val="15"/>
  </w:num>
  <w:num w:numId="10">
    <w:abstractNumId w:val="17"/>
  </w:num>
  <w:num w:numId="11">
    <w:abstractNumId w:val="25"/>
  </w:num>
  <w:num w:numId="12">
    <w:abstractNumId w:val="19"/>
  </w:num>
  <w:num w:numId="13">
    <w:abstractNumId w:val="21"/>
  </w:num>
  <w:num w:numId="14">
    <w:abstractNumId w:val="14"/>
  </w:num>
  <w:num w:numId="15">
    <w:abstractNumId w:val="18"/>
  </w:num>
  <w:num w:numId="16">
    <w:abstractNumId w:val="6"/>
  </w:num>
  <w:num w:numId="17">
    <w:abstractNumId w:val="3"/>
  </w:num>
  <w:num w:numId="18">
    <w:abstractNumId w:val="32"/>
  </w:num>
  <w:num w:numId="19">
    <w:abstractNumId w:val="9"/>
  </w:num>
  <w:num w:numId="20">
    <w:abstractNumId w:val="27"/>
  </w:num>
  <w:num w:numId="21">
    <w:abstractNumId w:val="29"/>
  </w:num>
  <w:num w:numId="22">
    <w:abstractNumId w:val="5"/>
  </w:num>
  <w:num w:numId="23">
    <w:abstractNumId w:val="10"/>
  </w:num>
  <w:num w:numId="24">
    <w:abstractNumId w:val="13"/>
  </w:num>
  <w:num w:numId="25">
    <w:abstractNumId w:val="7"/>
  </w:num>
  <w:num w:numId="26">
    <w:abstractNumId w:val="2"/>
  </w:num>
  <w:num w:numId="27">
    <w:abstractNumId w:val="12"/>
  </w:num>
  <w:num w:numId="28">
    <w:abstractNumId w:val="24"/>
  </w:num>
  <w:num w:numId="29">
    <w:abstractNumId w:val="31"/>
  </w:num>
  <w:num w:numId="30">
    <w:abstractNumId w:val="4"/>
  </w:num>
  <w:num w:numId="31">
    <w:abstractNumId w:val="1"/>
  </w:num>
  <w:num w:numId="32">
    <w:abstractNumId w:val="0"/>
  </w:num>
  <w:num w:numId="3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249E7"/>
    <w:rsid w:val="00033340"/>
    <w:rsid w:val="0003528A"/>
    <w:rsid w:val="00065EA2"/>
    <w:rsid w:val="00090BD8"/>
    <w:rsid w:val="000A17A9"/>
    <w:rsid w:val="000A1A75"/>
    <w:rsid w:val="000B3504"/>
    <w:rsid w:val="000B5391"/>
    <w:rsid w:val="000D6B6A"/>
    <w:rsid w:val="000D79A0"/>
    <w:rsid w:val="000F1FE2"/>
    <w:rsid w:val="000F2CCD"/>
    <w:rsid w:val="000F5CE3"/>
    <w:rsid w:val="0011267A"/>
    <w:rsid w:val="00112CD1"/>
    <w:rsid w:val="00132132"/>
    <w:rsid w:val="00135D9B"/>
    <w:rsid w:val="001705A0"/>
    <w:rsid w:val="00170791"/>
    <w:rsid w:val="00177684"/>
    <w:rsid w:val="00182D4D"/>
    <w:rsid w:val="001A34A0"/>
    <w:rsid w:val="001C23AA"/>
    <w:rsid w:val="001C6C52"/>
    <w:rsid w:val="001F51D1"/>
    <w:rsid w:val="0020513F"/>
    <w:rsid w:val="00205292"/>
    <w:rsid w:val="0022457A"/>
    <w:rsid w:val="00226B10"/>
    <w:rsid w:val="002476A1"/>
    <w:rsid w:val="00263208"/>
    <w:rsid w:val="00263DF0"/>
    <w:rsid w:val="0027587B"/>
    <w:rsid w:val="00280472"/>
    <w:rsid w:val="00287975"/>
    <w:rsid w:val="002A45F9"/>
    <w:rsid w:val="002A4BEF"/>
    <w:rsid w:val="002E7EE4"/>
    <w:rsid w:val="002F014A"/>
    <w:rsid w:val="00317DAF"/>
    <w:rsid w:val="00331815"/>
    <w:rsid w:val="003355C1"/>
    <w:rsid w:val="003443CE"/>
    <w:rsid w:val="00367E70"/>
    <w:rsid w:val="00387456"/>
    <w:rsid w:val="00390CE7"/>
    <w:rsid w:val="003A3061"/>
    <w:rsid w:val="003B3C67"/>
    <w:rsid w:val="003D02A8"/>
    <w:rsid w:val="003D0BCD"/>
    <w:rsid w:val="003E69C2"/>
    <w:rsid w:val="00425202"/>
    <w:rsid w:val="004518AA"/>
    <w:rsid w:val="0046540A"/>
    <w:rsid w:val="0046757C"/>
    <w:rsid w:val="00467795"/>
    <w:rsid w:val="0048061A"/>
    <w:rsid w:val="004809E2"/>
    <w:rsid w:val="004A377A"/>
    <w:rsid w:val="004A575E"/>
    <w:rsid w:val="004B297F"/>
    <w:rsid w:val="004B540D"/>
    <w:rsid w:val="004B6914"/>
    <w:rsid w:val="004C121A"/>
    <w:rsid w:val="004F2AD9"/>
    <w:rsid w:val="00503FA8"/>
    <w:rsid w:val="00520F80"/>
    <w:rsid w:val="00521BA5"/>
    <w:rsid w:val="0055034D"/>
    <w:rsid w:val="005532FA"/>
    <w:rsid w:val="00577A81"/>
    <w:rsid w:val="005859C1"/>
    <w:rsid w:val="005D78D5"/>
    <w:rsid w:val="00602E89"/>
    <w:rsid w:val="00607D26"/>
    <w:rsid w:val="006108AA"/>
    <w:rsid w:val="00622CEB"/>
    <w:rsid w:val="0063236D"/>
    <w:rsid w:val="006470BE"/>
    <w:rsid w:val="0065449E"/>
    <w:rsid w:val="00655D3C"/>
    <w:rsid w:val="0066281A"/>
    <w:rsid w:val="006810D0"/>
    <w:rsid w:val="00681ADE"/>
    <w:rsid w:val="00687BD5"/>
    <w:rsid w:val="006A00D1"/>
    <w:rsid w:val="006C50B4"/>
    <w:rsid w:val="006C6584"/>
    <w:rsid w:val="006C6658"/>
    <w:rsid w:val="006D1166"/>
    <w:rsid w:val="006D7138"/>
    <w:rsid w:val="006E31BC"/>
    <w:rsid w:val="006F5DCC"/>
    <w:rsid w:val="00705EB7"/>
    <w:rsid w:val="0072569B"/>
    <w:rsid w:val="0072655A"/>
    <w:rsid w:val="0074545C"/>
    <w:rsid w:val="00753418"/>
    <w:rsid w:val="0077753D"/>
    <w:rsid w:val="0079551F"/>
    <w:rsid w:val="007A4E37"/>
    <w:rsid w:val="007C1C8A"/>
    <w:rsid w:val="007C3DCA"/>
    <w:rsid w:val="007C74DF"/>
    <w:rsid w:val="007D13F9"/>
    <w:rsid w:val="007D332D"/>
    <w:rsid w:val="007D7855"/>
    <w:rsid w:val="007E7B7E"/>
    <w:rsid w:val="007F67E1"/>
    <w:rsid w:val="008063ED"/>
    <w:rsid w:val="0080673B"/>
    <w:rsid w:val="008201EF"/>
    <w:rsid w:val="00821973"/>
    <w:rsid w:val="0084771A"/>
    <w:rsid w:val="00852DFE"/>
    <w:rsid w:val="0085623D"/>
    <w:rsid w:val="00856336"/>
    <w:rsid w:val="00857543"/>
    <w:rsid w:val="0087498D"/>
    <w:rsid w:val="00894D15"/>
    <w:rsid w:val="0089780E"/>
    <w:rsid w:val="00897CAD"/>
    <w:rsid w:val="008A69BC"/>
    <w:rsid w:val="008E5E29"/>
    <w:rsid w:val="008E7D7F"/>
    <w:rsid w:val="0090099E"/>
    <w:rsid w:val="009225B2"/>
    <w:rsid w:val="009236E0"/>
    <w:rsid w:val="00951DD0"/>
    <w:rsid w:val="0095400C"/>
    <w:rsid w:val="009C4128"/>
    <w:rsid w:val="009D3584"/>
    <w:rsid w:val="009E240F"/>
    <w:rsid w:val="009E7C86"/>
    <w:rsid w:val="00A018BA"/>
    <w:rsid w:val="00A07FCF"/>
    <w:rsid w:val="00A136DA"/>
    <w:rsid w:val="00A23FC1"/>
    <w:rsid w:val="00A25A71"/>
    <w:rsid w:val="00A30CEC"/>
    <w:rsid w:val="00A73FE3"/>
    <w:rsid w:val="00A842B3"/>
    <w:rsid w:val="00A86096"/>
    <w:rsid w:val="00A91E23"/>
    <w:rsid w:val="00A92902"/>
    <w:rsid w:val="00A942D7"/>
    <w:rsid w:val="00AA7CC4"/>
    <w:rsid w:val="00AC4A09"/>
    <w:rsid w:val="00AD2250"/>
    <w:rsid w:val="00AD76B6"/>
    <w:rsid w:val="00AF2E66"/>
    <w:rsid w:val="00AF6DB6"/>
    <w:rsid w:val="00B12CB8"/>
    <w:rsid w:val="00B16BE0"/>
    <w:rsid w:val="00B17B05"/>
    <w:rsid w:val="00B17DAC"/>
    <w:rsid w:val="00B400ED"/>
    <w:rsid w:val="00B44A29"/>
    <w:rsid w:val="00B5071F"/>
    <w:rsid w:val="00B614C0"/>
    <w:rsid w:val="00B63D06"/>
    <w:rsid w:val="00B83886"/>
    <w:rsid w:val="00B868C1"/>
    <w:rsid w:val="00B90E9B"/>
    <w:rsid w:val="00B921D9"/>
    <w:rsid w:val="00B94711"/>
    <w:rsid w:val="00BA1A76"/>
    <w:rsid w:val="00BA289E"/>
    <w:rsid w:val="00BA775A"/>
    <w:rsid w:val="00BD0A43"/>
    <w:rsid w:val="00BF05D7"/>
    <w:rsid w:val="00C0164B"/>
    <w:rsid w:val="00C06A1D"/>
    <w:rsid w:val="00C06DED"/>
    <w:rsid w:val="00C27C07"/>
    <w:rsid w:val="00C32BE7"/>
    <w:rsid w:val="00C67CC0"/>
    <w:rsid w:val="00C74F14"/>
    <w:rsid w:val="00C76EB2"/>
    <w:rsid w:val="00C92E25"/>
    <w:rsid w:val="00CB50A9"/>
    <w:rsid w:val="00CC1770"/>
    <w:rsid w:val="00D00DE6"/>
    <w:rsid w:val="00D21202"/>
    <w:rsid w:val="00D42274"/>
    <w:rsid w:val="00D43078"/>
    <w:rsid w:val="00D50D2C"/>
    <w:rsid w:val="00D56C5B"/>
    <w:rsid w:val="00D576FA"/>
    <w:rsid w:val="00D617CA"/>
    <w:rsid w:val="00D67D95"/>
    <w:rsid w:val="00D744ED"/>
    <w:rsid w:val="00D91CFA"/>
    <w:rsid w:val="00DB1C47"/>
    <w:rsid w:val="00DC04AB"/>
    <w:rsid w:val="00DC2655"/>
    <w:rsid w:val="00DC2E0B"/>
    <w:rsid w:val="00DE6454"/>
    <w:rsid w:val="00E008D3"/>
    <w:rsid w:val="00E062C2"/>
    <w:rsid w:val="00E06379"/>
    <w:rsid w:val="00E27F6E"/>
    <w:rsid w:val="00E64D9E"/>
    <w:rsid w:val="00EA39B6"/>
    <w:rsid w:val="00EC01B5"/>
    <w:rsid w:val="00EC2875"/>
    <w:rsid w:val="00EC2B18"/>
    <w:rsid w:val="00EC3CAD"/>
    <w:rsid w:val="00ED022D"/>
    <w:rsid w:val="00EE0E9D"/>
    <w:rsid w:val="00EE4CF4"/>
    <w:rsid w:val="00F055B5"/>
    <w:rsid w:val="00F36C62"/>
    <w:rsid w:val="00F66452"/>
    <w:rsid w:val="00F70B5B"/>
    <w:rsid w:val="00F77879"/>
    <w:rsid w:val="00F807CB"/>
    <w:rsid w:val="00F95061"/>
    <w:rsid w:val="00FA217C"/>
    <w:rsid w:val="00FA616D"/>
    <w:rsid w:val="00FC4BE6"/>
    <w:rsid w:val="00FE49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 w:type="character" w:styleId="CommentReference">
    <w:name w:val="annotation reference"/>
    <w:basedOn w:val="DefaultParagraphFont"/>
    <w:uiPriority w:val="99"/>
    <w:semiHidden/>
    <w:unhideWhenUsed/>
    <w:rsid w:val="00A73FE3"/>
    <w:rPr>
      <w:sz w:val="16"/>
      <w:szCs w:val="16"/>
    </w:rPr>
  </w:style>
  <w:style w:type="paragraph" w:styleId="CommentText">
    <w:name w:val="annotation text"/>
    <w:basedOn w:val="Normal"/>
    <w:link w:val="CommentTextChar"/>
    <w:uiPriority w:val="99"/>
    <w:semiHidden/>
    <w:unhideWhenUsed/>
    <w:rsid w:val="00A73FE3"/>
    <w:rPr>
      <w:sz w:val="20"/>
      <w:szCs w:val="20"/>
    </w:rPr>
  </w:style>
  <w:style w:type="character" w:customStyle="1" w:styleId="CommentTextChar">
    <w:name w:val="Comment Text Char"/>
    <w:basedOn w:val="DefaultParagraphFont"/>
    <w:link w:val="CommentText"/>
    <w:uiPriority w:val="99"/>
    <w:semiHidden/>
    <w:rsid w:val="00A73FE3"/>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73FE3"/>
    <w:rPr>
      <w:b/>
      <w:bCs/>
    </w:rPr>
  </w:style>
  <w:style w:type="character" w:customStyle="1" w:styleId="CommentSubjectChar">
    <w:name w:val="Comment Subject Char"/>
    <w:basedOn w:val="CommentTextChar"/>
    <w:link w:val="CommentSubject"/>
    <w:uiPriority w:val="99"/>
    <w:semiHidden/>
    <w:rsid w:val="00A73FE3"/>
    <w:rPr>
      <w:rFonts w:ascii="Arial" w:eastAsia="Times New Roman" w:hAnsi="Arial" w:cs="Times New Roman"/>
      <w:b/>
      <w:bCs/>
      <w:sz w:val="20"/>
      <w:szCs w:val="20"/>
      <w:lang w:val="en-US"/>
    </w:rPr>
  </w:style>
  <w:style w:type="paragraph" w:styleId="FootnoteText">
    <w:name w:val="footnote text"/>
    <w:basedOn w:val="Normal"/>
    <w:link w:val="FootnoteTextChar"/>
    <w:uiPriority w:val="99"/>
    <w:semiHidden/>
    <w:unhideWhenUsed/>
    <w:rsid w:val="00622CEB"/>
    <w:pPr>
      <w:spacing w:before="0" w:after="0"/>
    </w:pPr>
    <w:rPr>
      <w:sz w:val="20"/>
      <w:szCs w:val="20"/>
    </w:rPr>
  </w:style>
  <w:style w:type="character" w:customStyle="1" w:styleId="FootnoteTextChar">
    <w:name w:val="Footnote Text Char"/>
    <w:basedOn w:val="DefaultParagraphFont"/>
    <w:link w:val="FootnoteText"/>
    <w:uiPriority w:val="99"/>
    <w:semiHidden/>
    <w:rsid w:val="00622CEB"/>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622C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KL_x0020_Department xmlns="e63dacc3-515c-4cce-91e5-d3c507c5e648">5</COKL_x0020_Department>
    <Related_x0020_Procedure xmlns="e63dacc3-515c-4cce-91e5-d3c507c5e648" xsi:nil="true"/>
    <COKL_x0020_Division xmlns="e63dacc3-515c-4cce-91e5-d3c507c5e648">34</COKL_x0020_Division>
    <Superseded_x0020_Date xmlns="b44db830-4673-485e-a6b6-759026e9ec8d" xsi:nil="true"/>
    <Effective_x0020_Date xmlns="e63dacc3-515c-4cce-91e5-d3c507c5e648">2026-03-24T04:00:00+00:00</Effective_x0020_Date>
    <Policy_x0020_Category xmlns="e63dacc3-515c-4cce-91e5-d3c507c5e648">Section M - Legal</Policy_x0020_Category>
    <Policy_x0020_Number xmlns="e63dacc3-515c-4cce-91e5-d3c507c5e648">CP2026-011</Policy_x0020_Number>
    <Approval_x0020_Date xmlns="e63dacc3-515c-4cce-91e5-d3c507c5e648">2026-03-24T04:00:00+00:00</Approval_x0020_Date>
    <Records_x0020_Classification xmlns="e63dacc3-515c-4cce-91e5-d3c507c5e648">6</Records_x0020_Classification>
    <Policy_x0020_Name xmlns="e63dacc3-515c-4cce-91e5-d3c507c5e648">Real Property Acquisition Policy</Policy_x0020_Name>
    <Related_x0020_Policy xmlns="e63dacc3-515c-4cce-91e5-d3c507c5e648" xsi:nil="true"/>
  </documentManagement>
</p:properties>
</file>

<file path=customXml/itemProps1.xml><?xml version="1.0" encoding="utf-8"?>
<ds:datastoreItem xmlns:ds="http://schemas.openxmlformats.org/officeDocument/2006/customXml" ds:itemID="{1BA08392-0AA5-45E1-8FB3-8E088D48ECAE}">
  <ds:schemaRefs>
    <ds:schemaRef ds:uri="Microsoft.SharePoint.Taxonomy.ContentTypeSync"/>
  </ds:schemaRefs>
</ds:datastoreItem>
</file>

<file path=customXml/itemProps2.xml><?xml version="1.0" encoding="utf-8"?>
<ds:datastoreItem xmlns:ds="http://schemas.openxmlformats.org/officeDocument/2006/customXml" ds:itemID="{B21836F3-110E-4E56-8470-D74C4BE4F98E}">
  <ds:schemaRefs>
    <ds:schemaRef ds:uri="http://schemas.openxmlformats.org/officeDocument/2006/bibliography"/>
  </ds:schemaRefs>
</ds:datastoreItem>
</file>

<file path=customXml/itemProps3.xml><?xml version="1.0" encoding="utf-8"?>
<ds:datastoreItem xmlns:ds="http://schemas.openxmlformats.org/officeDocument/2006/customXml" ds:itemID="{A48DBC9C-0D18-4891-8D3B-E491795E8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19FEC-E87D-4ED7-B522-245AE7694205}">
  <ds:schemaRefs>
    <ds:schemaRef ds:uri="http://schemas.microsoft.com/sharepoint/v3/contenttype/forms"/>
  </ds:schemaRefs>
</ds:datastoreItem>
</file>

<file path=customXml/itemProps5.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e63dacc3-515c-4cce-91e5-d3c507c5e648"/>
    <ds:schemaRef ds:uri="b44db830-4673-485e-a6b6-759026e9ec8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3100</Words>
  <Characters>17675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CP2021-034 Real Property Acquisition Policy (Proposed Amendments - Track Changes)</vt:lpstr>
    </vt:vector>
  </TitlesOfParts>
  <Company>City of Kawartha Lakes</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CP2021-034 Real Property Acquisition Policy (Proposed Amendments - Clean Copy) REVISED Final Version</dc:title>
  <dc:creator>Sarah O'Connell</dc:creator>
  <cp:lastModifiedBy>Constance Ellison</cp:lastModifiedBy>
  <cp:revision>10</cp:revision>
  <cp:lastPrinted>2026-03-11T20:57:00Z</cp:lastPrinted>
  <dcterms:created xsi:type="dcterms:W3CDTF">2026-04-13T19:42:00Z</dcterms:created>
  <dcterms:modified xsi:type="dcterms:W3CDTF">2026-05-05T13:21:00Z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5779a251-0685-4c6a-9587-4aa97a94ec65</vt:lpwstr>
  </property>
  <property fmtid="{D5CDD505-2E9C-101B-9397-08002B2CF9AE}" pid="4" name="Sensitivity">
    <vt:lpwstr>Open</vt:lpwstr>
  </property>
  <property fmtid="{D5CDD505-2E9C-101B-9397-08002B2CF9AE}" pid="5" name="COKL Report Status">
    <vt:lpwstr>Development</vt:lpwstr>
  </property>
  <property fmtid="{D5CDD505-2E9C-101B-9397-08002B2CF9AE}" pid="6" name="Submitted Date">
    <vt:filetime>2017-05-01T14:48:56Z</vt:filetime>
  </property>
  <property fmtid="{D5CDD505-2E9C-101B-9397-08002B2CF9AE}" pid="7" name="Order">
    <vt:r8>8000</vt:r8>
  </property>
  <property fmtid="{D5CDD505-2E9C-101B-9397-08002B2CF9AE}" pid="8" name="_ExtendedDescription">
    <vt:lpwstr/>
  </property>
  <property fmtid="{D5CDD505-2E9C-101B-9397-08002B2CF9AE}" pid="9" name="Policy Type">
    <vt:lpwstr>Corporate</vt:lpwstr>
  </property>
  <property fmtid="{D5CDD505-2E9C-101B-9397-08002B2CF9AE}" pid="10" name="Policy Sub Category">
    <vt:lpwstr>M.10 - Polices/Studies</vt:lpwstr>
  </property>
  <property fmtid="{D5CDD505-2E9C-101B-9397-08002B2CF9AE}" pid="11" name="MediaServiceImageTags">
    <vt:lpwstr/>
  </property>
  <property fmtid="{D5CDD505-2E9C-101B-9397-08002B2CF9AE}" pid="12" name="TaxCatchAll">
    <vt:lpwstr/>
  </property>
  <property fmtid="{D5CDD505-2E9C-101B-9397-08002B2CF9AE}" pid="13" name="lcf76f155ced4ddcb4097134ff3c332f">
    <vt:lpwstr/>
  </property>
</Properties>
</file>