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90099E" w:rsidRPr="008F0C93" w14:paraId="7707965F" w14:textId="77777777" w:rsidTr="00FE48B2">
        <w:trPr>
          <w:trHeight w:val="521"/>
        </w:trPr>
        <w:tc>
          <w:tcPr>
            <w:tcW w:w="4788" w:type="dxa"/>
            <w:vAlign w:val="center"/>
          </w:tcPr>
          <w:p w14:paraId="12D54374" w14:textId="77777777" w:rsidR="0090099E" w:rsidRPr="008F0C93" w:rsidRDefault="0090099E" w:rsidP="00FE48B2">
            <w:pPr>
              <w:rPr>
                <w:rFonts w:cs="Arial"/>
              </w:rPr>
            </w:pPr>
            <w:r w:rsidRPr="008F0C93">
              <w:rPr>
                <w:rFonts w:cs="Arial"/>
              </w:rPr>
              <w:t>Council Policy No.:</w:t>
            </w:r>
          </w:p>
        </w:tc>
        <w:tc>
          <w:tcPr>
            <w:tcW w:w="4788" w:type="dxa"/>
            <w:vAlign w:val="center"/>
          </w:tcPr>
          <w:p w14:paraId="70844D5A" w14:textId="5F39A9FB" w:rsidR="0090099E" w:rsidRPr="008F0C93" w:rsidRDefault="00552562" w:rsidP="00FE48B2">
            <w:pPr>
              <w:rPr>
                <w:rFonts w:cs="Arial"/>
              </w:rPr>
            </w:pPr>
            <w:r>
              <w:rPr>
                <w:rFonts w:cs="Arial"/>
              </w:rPr>
              <w:t xml:space="preserve">CP2026-044 (Formerly </w:t>
            </w:r>
            <w:r w:rsidR="00217764">
              <w:rPr>
                <w:rFonts w:cs="Arial"/>
              </w:rPr>
              <w:t>CP2021-037</w:t>
            </w:r>
            <w:r>
              <w:rPr>
                <w:rFonts w:cs="Arial"/>
              </w:rPr>
              <w:t>)</w:t>
            </w:r>
          </w:p>
        </w:tc>
      </w:tr>
      <w:tr w:rsidR="0090099E" w:rsidRPr="008F0C93" w14:paraId="38129BBB" w14:textId="77777777" w:rsidTr="00FE48B2">
        <w:trPr>
          <w:trHeight w:val="539"/>
        </w:trPr>
        <w:tc>
          <w:tcPr>
            <w:tcW w:w="4788" w:type="dxa"/>
            <w:vAlign w:val="center"/>
          </w:tcPr>
          <w:p w14:paraId="409A6442" w14:textId="77777777" w:rsidR="0090099E" w:rsidRPr="008F0C93" w:rsidRDefault="0090099E" w:rsidP="00FE48B2">
            <w:pPr>
              <w:rPr>
                <w:rFonts w:cs="Arial"/>
              </w:rPr>
            </w:pPr>
            <w:r w:rsidRPr="008F0C93">
              <w:rPr>
                <w:rFonts w:cs="Arial"/>
              </w:rPr>
              <w:t>Council Policy Name:</w:t>
            </w:r>
          </w:p>
        </w:tc>
        <w:tc>
          <w:tcPr>
            <w:tcW w:w="4788" w:type="dxa"/>
            <w:vAlign w:val="center"/>
          </w:tcPr>
          <w:p w14:paraId="5C6A7BAE" w14:textId="77777777" w:rsidR="0090099E" w:rsidRPr="008F0C93" w:rsidRDefault="000C57E5" w:rsidP="00EF6102">
            <w:pPr>
              <w:rPr>
                <w:rFonts w:cs="Arial"/>
              </w:rPr>
            </w:pPr>
            <w:r>
              <w:rPr>
                <w:rFonts w:cs="Arial"/>
              </w:rPr>
              <w:t xml:space="preserve">City of Kawartha Lakes </w:t>
            </w:r>
            <w:r w:rsidR="00EF6102">
              <w:rPr>
                <w:rFonts w:cs="Arial"/>
              </w:rPr>
              <w:t>Archives</w:t>
            </w:r>
            <w:r w:rsidR="00BC7CBC" w:rsidRPr="008F0C93">
              <w:rPr>
                <w:rFonts w:cs="Arial"/>
              </w:rPr>
              <w:t xml:space="preserve"> Policy</w:t>
            </w:r>
          </w:p>
        </w:tc>
      </w:tr>
      <w:tr w:rsidR="0090099E" w:rsidRPr="008F0C93" w14:paraId="7F726C41" w14:textId="77777777" w:rsidTr="00FE48B2">
        <w:trPr>
          <w:trHeight w:val="530"/>
        </w:trPr>
        <w:tc>
          <w:tcPr>
            <w:tcW w:w="4788" w:type="dxa"/>
            <w:vAlign w:val="center"/>
          </w:tcPr>
          <w:p w14:paraId="2B900579" w14:textId="77777777" w:rsidR="0090099E" w:rsidRPr="008F0C93" w:rsidRDefault="0090099E" w:rsidP="00FE48B2">
            <w:pPr>
              <w:rPr>
                <w:rFonts w:cs="Arial"/>
              </w:rPr>
            </w:pPr>
            <w:r w:rsidRPr="008F0C93">
              <w:rPr>
                <w:rFonts w:cs="Arial"/>
              </w:rPr>
              <w:t>Date Approved by Council:</w:t>
            </w:r>
          </w:p>
        </w:tc>
        <w:tc>
          <w:tcPr>
            <w:tcW w:w="4788" w:type="dxa"/>
            <w:vAlign w:val="center"/>
          </w:tcPr>
          <w:p w14:paraId="461BAFB9" w14:textId="77777777" w:rsidR="0090099E" w:rsidRPr="008F0C93" w:rsidRDefault="00217764" w:rsidP="00FE48B2">
            <w:pPr>
              <w:rPr>
                <w:rFonts w:cs="Arial"/>
              </w:rPr>
            </w:pPr>
            <w:r>
              <w:rPr>
                <w:rFonts w:cs="Arial"/>
              </w:rPr>
              <w:t>August 10, 2021 CR2021-365</w:t>
            </w:r>
          </w:p>
        </w:tc>
      </w:tr>
      <w:tr w:rsidR="0090099E" w:rsidRPr="008F0C93" w14:paraId="2F5E5187" w14:textId="77777777" w:rsidTr="00FE48B2">
        <w:trPr>
          <w:trHeight w:val="530"/>
        </w:trPr>
        <w:tc>
          <w:tcPr>
            <w:tcW w:w="4788" w:type="dxa"/>
            <w:vAlign w:val="center"/>
          </w:tcPr>
          <w:p w14:paraId="7AF8D818" w14:textId="77777777" w:rsidR="0090099E" w:rsidRPr="008F0C93" w:rsidRDefault="0090099E" w:rsidP="00FE48B2">
            <w:pPr>
              <w:rPr>
                <w:rFonts w:cs="Arial"/>
              </w:rPr>
            </w:pPr>
            <w:r w:rsidRPr="008F0C93">
              <w:rPr>
                <w:rFonts w:cs="Arial"/>
              </w:rPr>
              <w:t>Date revision approved by Council:</w:t>
            </w:r>
          </w:p>
        </w:tc>
        <w:tc>
          <w:tcPr>
            <w:tcW w:w="4788" w:type="dxa"/>
            <w:vAlign w:val="center"/>
          </w:tcPr>
          <w:p w14:paraId="0A37501D" w14:textId="77777777" w:rsidR="0090099E" w:rsidRPr="008F0C93" w:rsidRDefault="0090099E" w:rsidP="00FE48B2">
            <w:pPr>
              <w:rPr>
                <w:rFonts w:cs="Arial"/>
              </w:rPr>
            </w:pPr>
          </w:p>
        </w:tc>
      </w:tr>
      <w:tr w:rsidR="0090099E" w:rsidRPr="008F0C93" w14:paraId="73E883A8" w14:textId="77777777" w:rsidTr="00FE48B2">
        <w:tc>
          <w:tcPr>
            <w:tcW w:w="4788" w:type="dxa"/>
            <w:vAlign w:val="center"/>
          </w:tcPr>
          <w:p w14:paraId="064E722A" w14:textId="77777777" w:rsidR="0090099E" w:rsidRPr="008F0C93" w:rsidRDefault="0090099E" w:rsidP="00FE48B2">
            <w:pPr>
              <w:rPr>
                <w:rFonts w:cs="Arial"/>
              </w:rPr>
            </w:pPr>
            <w:r w:rsidRPr="008F0C93">
              <w:rPr>
                <w:rFonts w:cs="Arial"/>
              </w:rPr>
              <w:t>Related SOP, Management Directive, Council Policy, Forms</w:t>
            </w:r>
          </w:p>
        </w:tc>
        <w:tc>
          <w:tcPr>
            <w:tcW w:w="4788" w:type="dxa"/>
            <w:vAlign w:val="center"/>
          </w:tcPr>
          <w:p w14:paraId="5D1868C3" w14:textId="77777777" w:rsidR="0090099E" w:rsidRPr="008F0C93" w:rsidRDefault="002D2529" w:rsidP="00FE48B2">
            <w:pPr>
              <w:rPr>
                <w:rFonts w:cs="Arial"/>
              </w:rPr>
            </w:pPr>
            <w:r w:rsidRPr="008F0C93">
              <w:rPr>
                <w:rFonts w:cs="Arial"/>
              </w:rPr>
              <w:t>Archives Acquisition</w:t>
            </w:r>
            <w:r w:rsidR="001F1517" w:rsidRPr="008F0C93">
              <w:rPr>
                <w:rFonts w:cs="Arial"/>
              </w:rPr>
              <w:t>, MFIPPA</w:t>
            </w:r>
            <w:r w:rsidR="002C56B2" w:rsidRPr="008F0C93">
              <w:rPr>
                <w:rFonts w:cs="Arial"/>
              </w:rPr>
              <w:t>, Copyright Act</w:t>
            </w:r>
            <w:r w:rsidR="00144F7B">
              <w:rPr>
                <w:rFonts w:cs="Arial"/>
              </w:rPr>
              <w:t>, Records Management Policy, Records Retention By-law, Municipal Act</w:t>
            </w:r>
          </w:p>
        </w:tc>
      </w:tr>
    </w:tbl>
    <w:p w14:paraId="4D081999" w14:textId="77777777" w:rsidR="0090099E" w:rsidRPr="008F0C93" w:rsidRDefault="0090099E" w:rsidP="008F662B">
      <w:pPr>
        <w:pStyle w:val="Heading1"/>
      </w:pPr>
      <w:r w:rsidRPr="008F0C93">
        <w:t>Policy Statement and Rationale:</w:t>
      </w:r>
    </w:p>
    <w:p w14:paraId="4FB3E2D4" w14:textId="77777777" w:rsidR="002C0A23" w:rsidRPr="008F0C93" w:rsidRDefault="002C0A23" w:rsidP="008F662B">
      <w:pPr>
        <w:pStyle w:val="Heading2"/>
      </w:pPr>
      <w:r w:rsidRPr="008F0C93">
        <w:t>Purpose:</w:t>
      </w:r>
    </w:p>
    <w:p w14:paraId="0CE8B98D" w14:textId="77777777" w:rsidR="002C0A23" w:rsidRPr="008F0C93" w:rsidRDefault="002C0A23" w:rsidP="008F662B">
      <w:r w:rsidRPr="008F0C93">
        <w:t>To provide guidelines to researchers, elected officials, and staff, regarding the acquisition, description, care and preservation, and access to of municipal archival records for the City of Kawartha Lakes</w:t>
      </w:r>
      <w:r w:rsidR="000642C6">
        <w:t xml:space="preserve"> and its predecessor municipalities</w:t>
      </w:r>
      <w:r w:rsidRPr="008F0C93">
        <w:t>. This policy shall establish principles that outline the parameters by which the City of Kawartha Lakes Archives shall become the official repository for historical records at the City.</w:t>
      </w:r>
    </w:p>
    <w:p w14:paraId="46B26604" w14:textId="77777777" w:rsidR="002C0A23" w:rsidRPr="008F0C93" w:rsidRDefault="002C0A23" w:rsidP="008F662B">
      <w:pPr>
        <w:pStyle w:val="Heading1"/>
      </w:pPr>
      <w:r w:rsidRPr="008F0C93">
        <w:t>Objectives:</w:t>
      </w:r>
    </w:p>
    <w:p w14:paraId="065851FD" w14:textId="77777777" w:rsidR="002C0A23" w:rsidRPr="008F0C93" w:rsidRDefault="008F662B" w:rsidP="008F662B">
      <w:pPr>
        <w:pStyle w:val="Heading2"/>
        <w:ind w:left="720" w:hanging="720"/>
      </w:pPr>
      <w:r>
        <w:t>1.</w:t>
      </w:r>
      <w:r>
        <w:tab/>
      </w:r>
      <w:r w:rsidR="002C0A23" w:rsidRPr="008F0C93">
        <w:t>Acquisition, Description, Care and Preservation, and Access of Archival Records</w:t>
      </w:r>
    </w:p>
    <w:p w14:paraId="2D5D6318" w14:textId="77777777" w:rsidR="002C0A23" w:rsidRPr="008F662B" w:rsidRDefault="002C0A23" w:rsidP="008F662B">
      <w:pPr>
        <w:pStyle w:val="ListParagraph"/>
        <w:numPr>
          <w:ilvl w:val="0"/>
          <w:numId w:val="17"/>
        </w:numPr>
        <w:spacing w:before="240" w:after="240"/>
        <w:contextualSpacing w:val="0"/>
        <w:rPr>
          <w:rFonts w:ascii="Arial" w:hAnsi="Arial" w:cs="Arial"/>
        </w:rPr>
      </w:pPr>
      <w:r w:rsidRPr="008F662B">
        <w:rPr>
          <w:rFonts w:ascii="Arial" w:hAnsi="Arial" w:cs="Arial"/>
        </w:rPr>
        <w:t>To ensure the manner by which records are acquired, described, cared for and preserved, and made accessible to researchers is consistent with the requirements of legislation, the City’s Records Management Policy and Records Retention By-law, and the Access, Information, and Privacy (MFIPPA) Policy</w:t>
      </w:r>
      <w:r w:rsidR="00303CDD">
        <w:rPr>
          <w:rFonts w:ascii="Arial" w:hAnsi="Arial" w:cs="Arial"/>
        </w:rPr>
        <w:t>.</w:t>
      </w:r>
    </w:p>
    <w:p w14:paraId="301B4C4B" w14:textId="77777777" w:rsidR="002C0A23" w:rsidRPr="008F662B" w:rsidRDefault="002C0A23" w:rsidP="008F662B">
      <w:pPr>
        <w:pStyle w:val="ListParagraph"/>
        <w:numPr>
          <w:ilvl w:val="0"/>
          <w:numId w:val="17"/>
        </w:numPr>
        <w:spacing w:before="240" w:after="240"/>
        <w:contextualSpacing w:val="0"/>
        <w:rPr>
          <w:rFonts w:ascii="Arial" w:hAnsi="Arial" w:cs="Arial"/>
        </w:rPr>
      </w:pPr>
      <w:r w:rsidRPr="008F662B">
        <w:rPr>
          <w:rFonts w:ascii="Arial" w:hAnsi="Arial" w:cs="Arial"/>
        </w:rPr>
        <w:t>To establish an accountability framework defining the roles and responsibilities of staff and researchers.</w:t>
      </w:r>
    </w:p>
    <w:p w14:paraId="38A1D795" w14:textId="77777777" w:rsidR="002C0A23" w:rsidRPr="008F662B" w:rsidRDefault="002C0A23" w:rsidP="008F662B">
      <w:pPr>
        <w:pStyle w:val="ListParagraph"/>
        <w:numPr>
          <w:ilvl w:val="0"/>
          <w:numId w:val="17"/>
        </w:numPr>
        <w:spacing w:before="240" w:after="240"/>
        <w:contextualSpacing w:val="0"/>
        <w:rPr>
          <w:rFonts w:ascii="Arial" w:hAnsi="Arial" w:cs="Arial"/>
        </w:rPr>
      </w:pPr>
      <w:r w:rsidRPr="008F662B">
        <w:rPr>
          <w:rFonts w:ascii="Arial" w:hAnsi="Arial" w:cs="Arial"/>
        </w:rPr>
        <w:t>To ensure there are uniform guidelines pertaining to the handling of routine research inquiries.</w:t>
      </w:r>
    </w:p>
    <w:p w14:paraId="28D49C01" w14:textId="77777777" w:rsidR="002C0A23" w:rsidRPr="008F0C93" w:rsidRDefault="008F662B" w:rsidP="008F662B">
      <w:pPr>
        <w:pStyle w:val="Heading2"/>
      </w:pPr>
      <w:r>
        <w:lastRenderedPageBreak/>
        <w:t>2.</w:t>
      </w:r>
      <w:r>
        <w:tab/>
      </w:r>
      <w:r w:rsidR="002C0A23" w:rsidRPr="008F0C93">
        <w:t>Research</w:t>
      </w:r>
    </w:p>
    <w:p w14:paraId="2A966D19" w14:textId="77777777" w:rsidR="002C0A23" w:rsidRPr="008F0C93" w:rsidRDefault="002C0A23" w:rsidP="008F662B">
      <w:pPr>
        <w:ind w:left="720"/>
      </w:pPr>
      <w:r w:rsidRPr="008F0C93">
        <w:t>To facilitate the use of the City of Kawartha Lakes Archives collection, in collaboration with other Municipal Departments, as a viable institution for historical research in the academic, public policy, and private sector</w:t>
      </w:r>
      <w:r w:rsidR="00CC0C82">
        <w:t>s</w:t>
      </w:r>
      <w:r w:rsidR="00303CDD">
        <w:t>.</w:t>
      </w:r>
    </w:p>
    <w:p w14:paraId="4F14A43B" w14:textId="77777777" w:rsidR="002C0A23" w:rsidRPr="008F0C93" w:rsidRDefault="008F662B" w:rsidP="008F662B">
      <w:pPr>
        <w:pStyle w:val="Heading2"/>
      </w:pPr>
      <w:r>
        <w:t>3.</w:t>
      </w:r>
      <w:r>
        <w:tab/>
      </w:r>
      <w:r w:rsidR="002C0A23" w:rsidRPr="008F0C93">
        <w:t>Fee Schedule</w:t>
      </w:r>
    </w:p>
    <w:p w14:paraId="002DDCBD" w14:textId="77777777" w:rsidR="002C0A23" w:rsidRPr="008F0C93" w:rsidRDefault="002C0A23" w:rsidP="008F662B">
      <w:pPr>
        <w:ind w:left="720"/>
        <w:rPr>
          <w:b/>
        </w:rPr>
      </w:pPr>
      <w:r w:rsidRPr="008F0C93">
        <w:t>To establish a fee schedule in accordance with the Consolidated Fees By-law.</w:t>
      </w:r>
    </w:p>
    <w:p w14:paraId="00417448" w14:textId="77777777" w:rsidR="002C0A23" w:rsidRPr="008F0C93" w:rsidRDefault="002C0A23" w:rsidP="008F662B">
      <w:pPr>
        <w:pStyle w:val="Heading1"/>
      </w:pPr>
      <w:r w:rsidRPr="008F0C93">
        <w:t>Authorities</w:t>
      </w:r>
    </w:p>
    <w:p w14:paraId="47A9A5B6" w14:textId="77777777" w:rsidR="002C0A23" w:rsidRPr="008F0C93" w:rsidRDefault="002C0A23" w:rsidP="008F662B">
      <w:pPr>
        <w:rPr>
          <w:rFonts w:eastAsiaTheme="minorHAnsi"/>
          <w:lang w:val="en-CA"/>
        </w:rPr>
      </w:pPr>
      <w:r w:rsidRPr="008F0C93">
        <w:t xml:space="preserve">Section 254 of the Municipal Act states </w:t>
      </w:r>
      <w:r w:rsidRPr="008F0C93">
        <w:rPr>
          <w:rFonts w:eastAsiaTheme="minorHAnsi"/>
          <w:lang w:val="en-CA"/>
        </w:rPr>
        <w:t>a municipality shall retain and preserve the records of the municipality and its local boards in a secure and accessible manner.</w:t>
      </w:r>
    </w:p>
    <w:p w14:paraId="1BE90AB5" w14:textId="77777777" w:rsidR="002C0A23" w:rsidRPr="008F0C93" w:rsidRDefault="00481578" w:rsidP="008F662B">
      <w:r>
        <w:rPr>
          <w:rFonts w:eastAsiaTheme="minorHAnsi"/>
          <w:lang w:val="en-CA"/>
        </w:rPr>
        <w:t>This policy</w:t>
      </w:r>
      <w:r w:rsidR="002C0A23" w:rsidRPr="008F0C93">
        <w:t xml:space="preserve"> does not apply to:</w:t>
      </w:r>
    </w:p>
    <w:p w14:paraId="21F8C8C8" w14:textId="77777777" w:rsidR="002C0A23" w:rsidRPr="008F662B" w:rsidRDefault="002C0A23" w:rsidP="008F662B">
      <w:pPr>
        <w:pStyle w:val="ListParagraph"/>
        <w:numPr>
          <w:ilvl w:val="0"/>
          <w:numId w:val="18"/>
        </w:numPr>
        <w:spacing w:before="240" w:after="240"/>
        <w:contextualSpacing w:val="0"/>
        <w:rPr>
          <w:rFonts w:ascii="Arial" w:hAnsi="Arial" w:cs="Arial"/>
        </w:rPr>
      </w:pPr>
      <w:r w:rsidRPr="008F662B">
        <w:rPr>
          <w:rFonts w:ascii="Arial" w:eastAsiaTheme="minorHAnsi" w:hAnsi="Arial" w:cs="Arial"/>
          <w:lang w:val="en-CA"/>
        </w:rPr>
        <w:t>Local boards that have ownership and control of its records;</w:t>
      </w:r>
    </w:p>
    <w:p w14:paraId="38092B9B" w14:textId="77777777" w:rsidR="002C0A23" w:rsidRPr="008F662B" w:rsidRDefault="002C0A23" w:rsidP="008F662B">
      <w:pPr>
        <w:pStyle w:val="ListParagraph"/>
        <w:numPr>
          <w:ilvl w:val="0"/>
          <w:numId w:val="18"/>
        </w:numPr>
        <w:spacing w:before="240" w:after="240"/>
        <w:contextualSpacing w:val="0"/>
        <w:rPr>
          <w:rFonts w:ascii="Arial" w:hAnsi="Arial" w:cs="Arial"/>
        </w:rPr>
      </w:pPr>
      <w:r w:rsidRPr="008F662B">
        <w:rPr>
          <w:rFonts w:ascii="Arial" w:eastAsiaTheme="minorHAnsi" w:hAnsi="Arial" w:cs="Arial"/>
          <w:lang w:val="en-CA"/>
        </w:rPr>
        <w:t>Records in the custody of the Records Management Program of the City of Kawartha Lakes and have not yet finished their retention; or</w:t>
      </w:r>
    </w:p>
    <w:p w14:paraId="490CCB7C" w14:textId="77777777" w:rsidR="002C0A23" w:rsidRPr="008F662B" w:rsidRDefault="002C0A23" w:rsidP="008F662B">
      <w:pPr>
        <w:pStyle w:val="ListParagraph"/>
        <w:numPr>
          <w:ilvl w:val="0"/>
          <w:numId w:val="18"/>
        </w:numPr>
        <w:spacing w:before="240" w:after="240"/>
        <w:contextualSpacing w:val="0"/>
        <w:rPr>
          <w:rFonts w:ascii="Arial" w:hAnsi="Arial" w:cs="Arial"/>
        </w:rPr>
      </w:pPr>
      <w:r w:rsidRPr="008F662B">
        <w:rPr>
          <w:rFonts w:ascii="Arial" w:eastAsiaTheme="minorHAnsi" w:hAnsi="Arial" w:cs="Arial"/>
          <w:lang w:val="en-CA"/>
        </w:rPr>
        <w:t>Records still active within their respective Department or Division of the City of Kawartha Lakes</w:t>
      </w:r>
      <w:r w:rsidR="00303CDD">
        <w:rPr>
          <w:rFonts w:ascii="Arial" w:eastAsiaTheme="minorHAnsi" w:hAnsi="Arial" w:cs="Arial"/>
          <w:lang w:val="en-CA"/>
        </w:rPr>
        <w:t>.</w:t>
      </w:r>
    </w:p>
    <w:p w14:paraId="04BF7629" w14:textId="77777777" w:rsidR="002C0A23" w:rsidRPr="008F0C93" w:rsidRDefault="002C0A23" w:rsidP="008F662B">
      <w:pPr>
        <w:pStyle w:val="Heading1"/>
      </w:pPr>
      <w:r w:rsidRPr="008F662B">
        <w:t>Administration</w:t>
      </w:r>
    </w:p>
    <w:p w14:paraId="7FB122C1" w14:textId="77777777" w:rsidR="002C0A23" w:rsidRPr="008F0C93" w:rsidRDefault="002C0A23" w:rsidP="008F662B">
      <w:r w:rsidRPr="008F0C93">
        <w:t>By-Law</w:t>
      </w:r>
      <w:r w:rsidR="00C46C2C">
        <w:t>s</w:t>
      </w:r>
      <w:r w:rsidRPr="008F0C93">
        <w:t xml:space="preserve"> 2017-066 </w:t>
      </w:r>
      <w:r w:rsidR="00C46C2C">
        <w:t xml:space="preserve">and 2001-04 </w:t>
      </w:r>
      <w:r w:rsidRPr="008F0C93">
        <w:t>of the Corporation of the City of Kawartha Lakes designates Council as the head for the purposes of the Municipal Act, 2001.</w:t>
      </w:r>
    </w:p>
    <w:p w14:paraId="3EA26BF8" w14:textId="77777777" w:rsidR="002C0A23" w:rsidRPr="008F0C93" w:rsidRDefault="002C0A23" w:rsidP="008F662B">
      <w:r w:rsidRPr="008F0C93">
        <w:t>By-Law</w:t>
      </w:r>
      <w:r w:rsidR="00C46C2C">
        <w:t>s</w:t>
      </w:r>
      <w:r w:rsidRPr="008F0C93">
        <w:t xml:space="preserve"> 2017-066</w:t>
      </w:r>
      <w:r w:rsidR="00C46C2C">
        <w:t xml:space="preserve"> and 2001-05</w:t>
      </w:r>
      <w:r w:rsidRPr="008F0C93">
        <w:t xml:space="preserve"> of the Corporation of the City of Kawartha Lakes </w:t>
      </w:r>
      <w:r w:rsidR="00C46C2C">
        <w:t>delegates</w:t>
      </w:r>
      <w:r w:rsidRPr="008F0C93">
        <w:t xml:space="preserve"> the powers and duties described in section 228 of the </w:t>
      </w:r>
      <w:r w:rsidRPr="008F0C93">
        <w:rPr>
          <w:iCs/>
        </w:rPr>
        <w:t xml:space="preserve">Municipal Act, 2001 to the </w:t>
      </w:r>
      <w:r w:rsidR="00C46C2C">
        <w:rPr>
          <w:iCs/>
        </w:rPr>
        <w:t xml:space="preserve">City </w:t>
      </w:r>
      <w:r w:rsidRPr="008F0C93">
        <w:rPr>
          <w:iCs/>
        </w:rPr>
        <w:t>Clerk.</w:t>
      </w:r>
    </w:p>
    <w:p w14:paraId="2C82A5E1" w14:textId="77777777" w:rsidR="0090099E" w:rsidRPr="008F0C93" w:rsidRDefault="0090099E" w:rsidP="008F662B">
      <w:pPr>
        <w:pStyle w:val="Heading1"/>
      </w:pPr>
      <w:r w:rsidRPr="008F0C93">
        <w:t>Scope:</w:t>
      </w:r>
    </w:p>
    <w:p w14:paraId="3DBAFEAD" w14:textId="77777777" w:rsidR="002C0A23" w:rsidRPr="008F0C93" w:rsidRDefault="002C0A23" w:rsidP="008F662B">
      <w:r w:rsidRPr="008F0C93">
        <w:t>This policy is intended to govern the ways in which the City of Kawartha Lakes retains and preserves its records of enduring historical value in accordance with § 254 of the Municipal Act, 2001.</w:t>
      </w:r>
    </w:p>
    <w:p w14:paraId="519BE4C9" w14:textId="77777777" w:rsidR="0090099E" w:rsidRPr="00517F23" w:rsidRDefault="008F662B" w:rsidP="008F662B">
      <w:pPr>
        <w:pStyle w:val="Heading2"/>
      </w:pPr>
      <w:r>
        <w:t>1.</w:t>
      </w:r>
      <w:r>
        <w:tab/>
      </w:r>
      <w:r w:rsidR="0090099E" w:rsidRPr="00517F23">
        <w:t>Definitions:</w:t>
      </w:r>
    </w:p>
    <w:p w14:paraId="6CE9E73B" w14:textId="77777777" w:rsidR="00BC7CBC" w:rsidRPr="008F0C93" w:rsidRDefault="00BC7CBC" w:rsidP="008F662B">
      <w:r w:rsidRPr="008F0C93">
        <w:t>Defined Terms: In this policy</w:t>
      </w:r>
      <w:r w:rsidR="00303CDD">
        <w:t>:</w:t>
      </w:r>
    </w:p>
    <w:p w14:paraId="7497B29D" w14:textId="77777777" w:rsidR="002C0A23" w:rsidRPr="008F0C93" w:rsidRDefault="002C0A23" w:rsidP="008F662B">
      <w:r w:rsidRPr="008F0C93">
        <w:rPr>
          <w:b/>
        </w:rPr>
        <w:lastRenderedPageBreak/>
        <w:t>“Access”</w:t>
      </w:r>
      <w:r w:rsidRPr="008F0C93">
        <w:t xml:space="preserve"> means the opportunity of finding, consulting or appro</w:t>
      </w:r>
      <w:r w:rsidR="009B31A8">
        <w:t>aching documents or information.</w:t>
      </w:r>
    </w:p>
    <w:p w14:paraId="6B81110B" w14:textId="77777777" w:rsidR="002C0A23" w:rsidRPr="008F0C93" w:rsidRDefault="002C0A23" w:rsidP="008F662B">
      <w:r w:rsidRPr="008F0C93">
        <w:rPr>
          <w:b/>
        </w:rPr>
        <w:t>“Accession”</w:t>
      </w:r>
      <w:r w:rsidRPr="008F0C93">
        <w:t xml:space="preserve"> means the physical and legal addition of predominantly unpublished documentary material to a</w:t>
      </w:r>
      <w:r w:rsidR="00CB1D04">
        <w:t>n archive’s repository holdings</w:t>
      </w:r>
      <w:r w:rsidR="009B31A8">
        <w:t>.</w:t>
      </w:r>
    </w:p>
    <w:p w14:paraId="1E581DC3" w14:textId="77777777" w:rsidR="002C0A23" w:rsidRPr="008F0C93" w:rsidRDefault="002C0A23" w:rsidP="008F662B">
      <w:r w:rsidRPr="008F0C93">
        <w:rPr>
          <w:b/>
        </w:rPr>
        <w:t>“Act</w:t>
      </w:r>
      <w:r w:rsidRPr="008F0C93">
        <w:t>” is the Municipal Act, 2001, S.O. 2001, c. 25</w:t>
      </w:r>
      <w:r w:rsidR="009B31A8">
        <w:t>.</w:t>
      </w:r>
    </w:p>
    <w:p w14:paraId="196FC6B3" w14:textId="77777777" w:rsidR="002C0A23" w:rsidRPr="008F0C93" w:rsidRDefault="002C0A23" w:rsidP="008F662B">
      <w:r w:rsidRPr="008F0C93">
        <w:rPr>
          <w:b/>
        </w:rPr>
        <w:t>“Appraisal”</w:t>
      </w:r>
      <w:r w:rsidRPr="008F0C93">
        <w:t xml:space="preserve"> means the process of evaluating documents for the pur</w:t>
      </w:r>
      <w:r w:rsidR="00CB1D04">
        <w:t>pose of continuing preservation</w:t>
      </w:r>
      <w:r w:rsidR="009B31A8">
        <w:t>.</w:t>
      </w:r>
    </w:p>
    <w:p w14:paraId="6C5C106D" w14:textId="77777777" w:rsidR="002C0A23" w:rsidRPr="008F0C93" w:rsidRDefault="002C0A23" w:rsidP="008F662B">
      <w:r w:rsidRPr="008F0C93">
        <w:rPr>
          <w:b/>
        </w:rPr>
        <w:t>“Archival Record” or “Historical Record”</w:t>
      </w:r>
      <w:r w:rsidRPr="008F0C93">
        <w:t xml:space="preserve"> means a record or item that has been appraised as having continuing historical, fiscal, legal (including evidentiary), operational, or administrative value. Archival records are selected for permanent retention follow</w:t>
      </w:r>
      <w:r w:rsidR="009B31A8">
        <w:t>ing the end of their life cycle.</w:t>
      </w:r>
    </w:p>
    <w:p w14:paraId="637E2CC0" w14:textId="77777777" w:rsidR="002C0A23" w:rsidRPr="008F0C93" w:rsidRDefault="002C0A23" w:rsidP="008F662B">
      <w:r w:rsidRPr="008F0C93">
        <w:rPr>
          <w:b/>
        </w:rPr>
        <w:t>“Archives”</w:t>
      </w:r>
      <w:r w:rsidRPr="008F0C93">
        <w:t xml:space="preserve"> means (1) the noncurrent records of an individual, organization, or institution kept for their continuing value; (2) the agency or institution for the care of archival materials; (3) the building or repo</w:t>
      </w:r>
      <w:r w:rsidR="009B31A8">
        <w:t>sitory housing archival records.</w:t>
      </w:r>
    </w:p>
    <w:p w14:paraId="6DF50F82" w14:textId="77777777" w:rsidR="002C0A23" w:rsidRPr="008F0C93" w:rsidRDefault="002C0A23" w:rsidP="008F662B">
      <w:r w:rsidRPr="008F0C93">
        <w:rPr>
          <w:b/>
        </w:rPr>
        <w:t>“Arrange”</w:t>
      </w:r>
      <w:r w:rsidRPr="008F0C93">
        <w:t xml:space="preserve"> means the process of organizing records with respect to t</w:t>
      </w:r>
      <w:r w:rsidR="009B31A8">
        <w:t>heir history and original order.</w:t>
      </w:r>
    </w:p>
    <w:p w14:paraId="3805A586" w14:textId="77777777" w:rsidR="002C0A23" w:rsidRDefault="002C0A23" w:rsidP="008F662B">
      <w:r w:rsidRPr="008F0C93">
        <w:rPr>
          <w:b/>
        </w:rPr>
        <w:t>“Care”</w:t>
      </w:r>
      <w:r w:rsidRPr="008F0C93">
        <w:t xml:space="preserve"> means the ongoing conservation and </w:t>
      </w:r>
      <w:r w:rsidR="00CC0C82" w:rsidRPr="008F0C93">
        <w:t>long-term</w:t>
      </w:r>
      <w:r w:rsidRPr="008F0C93">
        <w:t xml:space="preserve"> </w:t>
      </w:r>
      <w:r w:rsidR="00CB1D04">
        <w:t>maintenance of archival records</w:t>
      </w:r>
      <w:r w:rsidR="009B31A8">
        <w:t>.</w:t>
      </w:r>
    </w:p>
    <w:p w14:paraId="0570082F" w14:textId="77777777" w:rsidR="00CB1D04" w:rsidRDefault="00CB1D04" w:rsidP="008F662B">
      <w:r>
        <w:rPr>
          <w:b/>
        </w:rPr>
        <w:t>“Culling</w:t>
      </w:r>
      <w:r w:rsidR="00C46C2C">
        <w:rPr>
          <w:b/>
        </w:rPr>
        <w:t>, or Culled</w:t>
      </w:r>
      <w:r>
        <w:rPr>
          <w:b/>
        </w:rPr>
        <w:t>”</w:t>
      </w:r>
      <w:r>
        <w:t xml:space="preserve"> means the process of pulling and disposing unwanted materials </w:t>
      </w:r>
      <w:proofErr w:type="gramStart"/>
      <w:r>
        <w:t>i.e.</w:t>
      </w:r>
      <w:proofErr w:type="gramEnd"/>
      <w:r>
        <w:t xml:space="preserve"> duplications</w:t>
      </w:r>
      <w:r w:rsidR="009B31A8">
        <w:t>.</w:t>
      </w:r>
    </w:p>
    <w:p w14:paraId="2B33BE26" w14:textId="77777777" w:rsidR="00BA0B2A" w:rsidRPr="00BA0B2A" w:rsidRDefault="00BA0B2A" w:rsidP="008F662B">
      <w:r>
        <w:rPr>
          <w:b/>
        </w:rPr>
        <w:t>“Copyright”</w:t>
      </w:r>
      <w:r>
        <w:t xml:space="preserve"> means the property right that protects the interests of authors or other creators of works in tangible media, or the individual or organization to whom copyright has been assigned, by giving them the ability to control the reproduction, publication, adaption, exhibition, or performance of their works.</w:t>
      </w:r>
    </w:p>
    <w:p w14:paraId="473FEDD9" w14:textId="77777777" w:rsidR="009B31A8" w:rsidRPr="008F0C93" w:rsidRDefault="00E96023" w:rsidP="008F662B">
      <w:r>
        <w:rPr>
          <w:b/>
        </w:rPr>
        <w:t>“</w:t>
      </w:r>
      <w:r w:rsidR="009B31A8">
        <w:rPr>
          <w:b/>
        </w:rPr>
        <w:t>Deaccessioning”</w:t>
      </w:r>
      <w:r w:rsidR="009B31A8">
        <w:t xml:space="preserve"> means the process by which an archives, museum, or library permanently removes accessioned materials from its holdings.</w:t>
      </w:r>
    </w:p>
    <w:p w14:paraId="44EDFD13" w14:textId="77777777" w:rsidR="00704598" w:rsidRPr="008F0C93" w:rsidRDefault="00704598" w:rsidP="008F662B">
      <w:pPr>
        <w:rPr>
          <w:b/>
        </w:rPr>
      </w:pPr>
      <w:r w:rsidRPr="008F0C93">
        <w:rPr>
          <w:b/>
        </w:rPr>
        <w:t>“Department</w:t>
      </w:r>
      <w:r w:rsidRPr="008F0C93">
        <w:t xml:space="preserve">’ means either an administrative unit of the </w:t>
      </w:r>
      <w:proofErr w:type="gramStart"/>
      <w:r w:rsidRPr="008F0C93">
        <w:t>City</w:t>
      </w:r>
      <w:proofErr w:type="gramEnd"/>
      <w:r w:rsidRPr="008F0C93">
        <w:t>, or any Public Agency for which the City provides purchasing services, as applicable in the context.</w:t>
      </w:r>
    </w:p>
    <w:p w14:paraId="0D73FFA0" w14:textId="77777777" w:rsidR="00704598" w:rsidRDefault="00704598" w:rsidP="008F662B">
      <w:r w:rsidRPr="008F0C93">
        <w:rPr>
          <w:b/>
        </w:rPr>
        <w:t>“Description”</w:t>
      </w:r>
      <w:r w:rsidRPr="008F0C93">
        <w:t xml:space="preserve"> means the process of creating access tools that allow individuals to search for records using a finding aids rather than </w:t>
      </w:r>
      <w:r>
        <w:t>handling the records themselves.</w:t>
      </w:r>
    </w:p>
    <w:p w14:paraId="33113094" w14:textId="77777777" w:rsidR="00704598" w:rsidRPr="008F0C93" w:rsidRDefault="00704598" w:rsidP="008F662B">
      <w:r>
        <w:rPr>
          <w:b/>
        </w:rPr>
        <w:t>“Hardcopy”</w:t>
      </w:r>
      <w:r>
        <w:t xml:space="preserve"> means (1) a document made using paper or other durable media that is in a human-readable form; (2) a printout</w:t>
      </w:r>
      <w:r w:rsidR="005E3AAF">
        <w:t>.</w:t>
      </w:r>
    </w:p>
    <w:p w14:paraId="07A065D2" w14:textId="77777777" w:rsidR="002C0A23" w:rsidRPr="008F0C93" w:rsidRDefault="002C0A23" w:rsidP="008F662B">
      <w:r w:rsidRPr="008F0C93">
        <w:rPr>
          <w:b/>
        </w:rPr>
        <w:lastRenderedPageBreak/>
        <w:t>“Preservation”</w:t>
      </w:r>
      <w:r w:rsidRPr="008F0C93">
        <w:t xml:space="preserve"> means the storage of records in such a manner as to protect a</w:t>
      </w:r>
      <w:r w:rsidR="00325F21" w:rsidRPr="008F0C93">
        <w:t>gainst damage and deterioration.</w:t>
      </w:r>
    </w:p>
    <w:p w14:paraId="0B9897FC" w14:textId="77777777" w:rsidR="00325F21" w:rsidRPr="008F0C93" w:rsidRDefault="00325F21" w:rsidP="008F662B">
      <w:r w:rsidRPr="008F0C93">
        <w:rPr>
          <w:b/>
        </w:rPr>
        <w:t>“Primary</w:t>
      </w:r>
      <w:r w:rsidR="00F27852" w:rsidRPr="008F0C93">
        <w:rPr>
          <w:b/>
        </w:rPr>
        <w:t xml:space="preserve"> Source</w:t>
      </w:r>
      <w:r w:rsidRPr="008F0C93">
        <w:rPr>
          <w:b/>
        </w:rPr>
        <w:t>”</w:t>
      </w:r>
      <w:r w:rsidRPr="008F0C93">
        <w:t xml:space="preserve"> means</w:t>
      </w:r>
      <w:r w:rsidRPr="008F0C93">
        <w:rPr>
          <w:b/>
        </w:rPr>
        <w:t xml:space="preserve"> </w:t>
      </w:r>
      <w:r w:rsidRPr="008F0C93">
        <w:t xml:space="preserve">materials that contain firsthand accounts of events and that was created contemptuous to those events or later recalled by </w:t>
      </w:r>
      <w:r w:rsidR="00CC0C82" w:rsidRPr="008F0C93">
        <w:t>an</w:t>
      </w:r>
      <w:r w:rsidRPr="008F0C93">
        <w:t xml:space="preserve"> </w:t>
      </w:r>
      <w:r w:rsidR="00CC0C82" w:rsidRPr="008F0C93">
        <w:t>eyewitness</w:t>
      </w:r>
      <w:r w:rsidRPr="008F0C93">
        <w:t>.</w:t>
      </w:r>
    </w:p>
    <w:p w14:paraId="0F2CA597" w14:textId="77777777" w:rsidR="002C0A23" w:rsidRPr="008F0C93" w:rsidRDefault="002C0A23" w:rsidP="008F662B">
      <w:r w:rsidRPr="008F0C93">
        <w:rPr>
          <w:b/>
        </w:rPr>
        <w:t>“Permanently Valuable Records”</w:t>
      </w:r>
      <w:r w:rsidRPr="008F0C93">
        <w:t xml:space="preserve"> means those records that because of their historical, fiscal, legal (including evidentiary), operational, or administrative value should be permanently retained. This will include those records of single or significant events that will provide evidence to the history of the City of Kawartha Lakes and</w:t>
      </w:r>
      <w:r w:rsidR="009B31A8">
        <w:t xml:space="preserve"> its predecessor municipalities.</w:t>
      </w:r>
    </w:p>
    <w:p w14:paraId="174DE47E" w14:textId="77777777" w:rsidR="002C0A23" w:rsidRPr="008F0C93" w:rsidRDefault="002C0A23" w:rsidP="008F662B">
      <w:r w:rsidRPr="008F0C93">
        <w:rPr>
          <w:b/>
        </w:rPr>
        <w:t>“Record”</w:t>
      </w:r>
      <w:r w:rsidRPr="008F0C93">
        <w:t xml:space="preserve"> means the record of information regardless of format or medium, created or received by the City of Kawartha Lakes that is evidence of its decisions, policies and activities and that has value requiring its retention for a specific period of time.</w:t>
      </w:r>
    </w:p>
    <w:p w14:paraId="6E60A9E5" w14:textId="77777777" w:rsidR="002C0A23" w:rsidRPr="008F0C93" w:rsidRDefault="00EC489B" w:rsidP="008F662B">
      <w:pPr>
        <w:rPr>
          <w:b/>
        </w:rPr>
      </w:pPr>
      <w:r w:rsidRPr="008F0C93">
        <w:rPr>
          <w:b/>
        </w:rPr>
        <w:t>“Researcher</w:t>
      </w:r>
      <w:r w:rsidR="002C0A23" w:rsidRPr="008F0C93">
        <w:rPr>
          <w:b/>
        </w:rPr>
        <w:t>”</w:t>
      </w:r>
      <w:r w:rsidRPr="008F0C93">
        <w:t xml:space="preserve"> means an individual who uses the collections and services of a repository; a customer; a patron; a reader.</w:t>
      </w:r>
    </w:p>
    <w:p w14:paraId="450B16EB" w14:textId="77777777" w:rsidR="002C0A23" w:rsidRPr="008F0C93" w:rsidRDefault="002C0A23" w:rsidP="008F662B">
      <w:r w:rsidRPr="008F662B">
        <w:rPr>
          <w:b/>
        </w:rPr>
        <w:t>“Respect des fonds</w:t>
      </w:r>
      <w:r w:rsidRPr="008F0C93">
        <w:rPr>
          <w:b/>
        </w:rPr>
        <w:t xml:space="preserve">” </w:t>
      </w:r>
      <w:r w:rsidRPr="008F0C93">
        <w:t>means the archival principal that is the basis of archival arrangement and description and states that records created, accumulated, and/or maintained and used by an individual or corporate body must be kept together in their original order.</w:t>
      </w:r>
    </w:p>
    <w:p w14:paraId="7A4E7E27" w14:textId="77777777" w:rsidR="00F27852" w:rsidRPr="008F0C93" w:rsidRDefault="00F27852" w:rsidP="008F662B">
      <w:r w:rsidRPr="008F0C93">
        <w:rPr>
          <w:b/>
        </w:rPr>
        <w:t>“Secondary Source”</w:t>
      </w:r>
      <w:r w:rsidRPr="008F0C93">
        <w:t xml:space="preserve"> means (1) a work that is not based on direct observation or evidence directly associated with the subject, but instead relies on sources information; (2) a work commenting on another work (primary source) such as reviews, criticism, and commentaries.</w:t>
      </w:r>
    </w:p>
    <w:p w14:paraId="35B679CE" w14:textId="77777777" w:rsidR="002C0A23" w:rsidRPr="008F0C93" w:rsidRDefault="008F662B" w:rsidP="008F662B">
      <w:pPr>
        <w:pStyle w:val="Heading2"/>
      </w:pPr>
      <w:r>
        <w:t>2.</w:t>
      </w:r>
      <w:r>
        <w:tab/>
      </w:r>
      <w:r w:rsidR="002C0A23" w:rsidRPr="008F0C93">
        <w:t>Principles</w:t>
      </w:r>
    </w:p>
    <w:p w14:paraId="1F5027D6" w14:textId="77777777" w:rsidR="002C0A23" w:rsidRPr="008F662B" w:rsidRDefault="002C0A23" w:rsidP="00303CDD">
      <w:r w:rsidRPr="008F662B">
        <w:t>The principles of the Corporation of the City of Kawartha Lakes Archives are as follows:</w:t>
      </w:r>
    </w:p>
    <w:p w14:paraId="5583E845" w14:textId="77777777" w:rsidR="002C0A23" w:rsidRPr="008F662B" w:rsidRDefault="002C0A23" w:rsidP="008F662B">
      <w:pPr>
        <w:pStyle w:val="ListParagraph"/>
        <w:numPr>
          <w:ilvl w:val="0"/>
          <w:numId w:val="21"/>
        </w:numPr>
        <w:spacing w:before="240" w:after="240"/>
        <w:contextualSpacing w:val="0"/>
        <w:rPr>
          <w:rFonts w:ascii="Arial" w:hAnsi="Arial" w:cs="Arial"/>
        </w:rPr>
      </w:pPr>
      <w:r w:rsidRPr="008F662B">
        <w:rPr>
          <w:rFonts w:ascii="Arial" w:hAnsi="Arial" w:cs="Arial"/>
        </w:rPr>
        <w:t xml:space="preserve">Any records created in the course of city business by its </w:t>
      </w:r>
      <w:proofErr w:type="gramStart"/>
      <w:r w:rsidRPr="008F662B">
        <w:rPr>
          <w:rFonts w:ascii="Arial" w:hAnsi="Arial" w:cs="Arial"/>
        </w:rPr>
        <w:t>Departments</w:t>
      </w:r>
      <w:proofErr w:type="gramEnd"/>
      <w:r w:rsidRPr="008F662B">
        <w:rPr>
          <w:rFonts w:ascii="Arial" w:hAnsi="Arial" w:cs="Arial"/>
        </w:rPr>
        <w:t xml:space="preserve"> are the property of the municipal government. All records created by employees of the City of Kawartha Lakes that are selected for permanent retention with </w:t>
      </w:r>
      <w:proofErr w:type="gramStart"/>
      <w:r w:rsidRPr="008F662B">
        <w:rPr>
          <w:rFonts w:ascii="Arial" w:hAnsi="Arial" w:cs="Arial"/>
        </w:rPr>
        <w:t>enduring  archival</w:t>
      </w:r>
      <w:proofErr w:type="gramEnd"/>
      <w:r w:rsidRPr="008F662B">
        <w:rPr>
          <w:rFonts w:ascii="Arial" w:hAnsi="Arial" w:cs="Arial"/>
        </w:rPr>
        <w:t xml:space="preserve"> value, should be kept in the Archives together with other materials considered to be of historical value. The City of Kawartha Lakes will make every effort to preserve its records in a usable format so that they are readily assessable for future use.</w:t>
      </w:r>
    </w:p>
    <w:p w14:paraId="10A903BE" w14:textId="77777777" w:rsidR="002C0A23" w:rsidRPr="008F662B" w:rsidRDefault="002C0A23" w:rsidP="008F662B">
      <w:pPr>
        <w:pStyle w:val="ListParagraph"/>
        <w:numPr>
          <w:ilvl w:val="0"/>
          <w:numId w:val="21"/>
        </w:numPr>
        <w:spacing w:before="240" w:after="240"/>
        <w:contextualSpacing w:val="0"/>
        <w:rPr>
          <w:rFonts w:ascii="Arial" w:hAnsi="Arial" w:cs="Arial"/>
        </w:rPr>
      </w:pPr>
      <w:r w:rsidRPr="008F662B">
        <w:rPr>
          <w:rFonts w:ascii="Arial" w:hAnsi="Arial" w:cs="Arial"/>
        </w:rPr>
        <w:t>The City of Kawartha Lakes Archives will, regardless of format, identify, acquire, arrange, describe, preserve, and make available those records documenting the City of Kawartha Lakes’ historical development, institutional history and ongoing activities, and those of its associati</w:t>
      </w:r>
      <w:r w:rsidR="008F662B" w:rsidRPr="008F662B">
        <w:rPr>
          <w:rFonts w:ascii="Arial" w:hAnsi="Arial" w:cs="Arial"/>
        </w:rPr>
        <w:t>ons, families, and individuals.</w:t>
      </w:r>
    </w:p>
    <w:p w14:paraId="02A30FAF" w14:textId="77777777" w:rsidR="002C0A23" w:rsidRPr="008F662B" w:rsidRDefault="002C0A23" w:rsidP="008F662B">
      <w:pPr>
        <w:pStyle w:val="ListParagraph"/>
        <w:numPr>
          <w:ilvl w:val="0"/>
          <w:numId w:val="21"/>
        </w:numPr>
        <w:spacing w:before="240" w:after="240"/>
        <w:contextualSpacing w:val="0"/>
        <w:rPr>
          <w:rFonts w:ascii="Arial" w:hAnsi="Arial" w:cs="Arial"/>
        </w:rPr>
      </w:pPr>
      <w:r w:rsidRPr="008F662B">
        <w:rPr>
          <w:rFonts w:ascii="Arial" w:hAnsi="Arial" w:cs="Arial"/>
        </w:rPr>
        <w:lastRenderedPageBreak/>
        <w:t>The foundational concepts of the archival program are:</w:t>
      </w:r>
    </w:p>
    <w:p w14:paraId="10387EA3" w14:textId="77777777" w:rsidR="002C0A23" w:rsidRPr="008F662B" w:rsidRDefault="00CC0C82" w:rsidP="005E3AAF">
      <w:pPr>
        <w:pStyle w:val="ListParagraph"/>
        <w:numPr>
          <w:ilvl w:val="1"/>
          <w:numId w:val="26"/>
        </w:numPr>
        <w:spacing w:before="240" w:after="240"/>
        <w:ind w:hanging="720"/>
        <w:contextualSpacing w:val="0"/>
        <w:rPr>
          <w:rFonts w:ascii="Arial" w:hAnsi="Arial" w:cs="Arial"/>
        </w:rPr>
      </w:pPr>
      <w:r w:rsidRPr="008F662B">
        <w:rPr>
          <w:rFonts w:ascii="Arial" w:hAnsi="Arial" w:cs="Arial"/>
        </w:rPr>
        <w:t>T</w:t>
      </w:r>
      <w:r w:rsidR="002C0A23" w:rsidRPr="008F662B">
        <w:rPr>
          <w:rFonts w:ascii="Arial" w:hAnsi="Arial" w:cs="Arial"/>
        </w:rPr>
        <w:t>hat the records in the archives all</w:t>
      </w:r>
      <w:r w:rsidR="005E3AAF">
        <w:rPr>
          <w:rFonts w:ascii="Arial" w:hAnsi="Arial" w:cs="Arial"/>
        </w:rPr>
        <w:t xml:space="preserve"> possess unique characteristics.</w:t>
      </w:r>
    </w:p>
    <w:p w14:paraId="0541D85A" w14:textId="77777777" w:rsidR="002C0A23" w:rsidRPr="008F662B" w:rsidRDefault="00CC0C82" w:rsidP="005E3AAF">
      <w:pPr>
        <w:pStyle w:val="ListParagraph"/>
        <w:numPr>
          <w:ilvl w:val="1"/>
          <w:numId w:val="26"/>
        </w:numPr>
        <w:spacing w:before="240" w:after="240"/>
        <w:ind w:hanging="720"/>
        <w:contextualSpacing w:val="0"/>
        <w:rPr>
          <w:rFonts w:ascii="Arial" w:hAnsi="Arial" w:cs="Arial"/>
        </w:rPr>
      </w:pPr>
      <w:r w:rsidRPr="008F662B">
        <w:rPr>
          <w:rFonts w:ascii="Arial" w:hAnsi="Arial" w:cs="Arial"/>
        </w:rPr>
        <w:t>R</w:t>
      </w:r>
      <w:r w:rsidR="002C0A23" w:rsidRPr="008F662B">
        <w:rPr>
          <w:rFonts w:ascii="Arial" w:hAnsi="Arial" w:cs="Arial"/>
        </w:rPr>
        <w:t>espect des fonds is the basis of archi</w:t>
      </w:r>
      <w:r w:rsidR="005E3AAF">
        <w:rPr>
          <w:rFonts w:ascii="Arial" w:hAnsi="Arial" w:cs="Arial"/>
        </w:rPr>
        <w:t>val arrangement and description.</w:t>
      </w:r>
    </w:p>
    <w:p w14:paraId="7BA47C08" w14:textId="77777777" w:rsidR="002C0A23" w:rsidRPr="008F662B" w:rsidRDefault="00CC0C82" w:rsidP="005E3AAF">
      <w:pPr>
        <w:pStyle w:val="ListParagraph"/>
        <w:numPr>
          <w:ilvl w:val="1"/>
          <w:numId w:val="26"/>
        </w:numPr>
        <w:spacing w:before="240" w:after="240"/>
        <w:ind w:hanging="720"/>
        <w:contextualSpacing w:val="0"/>
        <w:rPr>
          <w:rFonts w:ascii="Arial" w:hAnsi="Arial" w:cs="Arial"/>
        </w:rPr>
      </w:pPr>
      <w:r w:rsidRPr="008F662B">
        <w:rPr>
          <w:rFonts w:ascii="Arial" w:hAnsi="Arial" w:cs="Arial"/>
        </w:rPr>
        <w:t>A</w:t>
      </w:r>
      <w:r w:rsidR="002C0A23" w:rsidRPr="008F662B">
        <w:rPr>
          <w:rFonts w:ascii="Arial" w:hAnsi="Arial" w:cs="Arial"/>
        </w:rPr>
        <w:t>pplicable to all archival material rega</w:t>
      </w:r>
      <w:r w:rsidR="005E3AAF">
        <w:rPr>
          <w:rFonts w:ascii="Arial" w:hAnsi="Arial" w:cs="Arial"/>
        </w:rPr>
        <w:t>rdless of format or medium.</w:t>
      </w:r>
    </w:p>
    <w:p w14:paraId="5205618D" w14:textId="77777777" w:rsidR="002C0A23" w:rsidRPr="008F662B" w:rsidRDefault="001625E5" w:rsidP="005E3AAF">
      <w:pPr>
        <w:pStyle w:val="ListParagraph"/>
        <w:numPr>
          <w:ilvl w:val="1"/>
          <w:numId w:val="26"/>
        </w:numPr>
        <w:spacing w:before="240" w:after="240"/>
        <w:ind w:hanging="720"/>
        <w:contextualSpacing w:val="0"/>
        <w:rPr>
          <w:rFonts w:ascii="Arial" w:hAnsi="Arial" w:cs="Arial"/>
        </w:rPr>
      </w:pPr>
      <w:r w:rsidRPr="008F662B">
        <w:rPr>
          <w:rFonts w:ascii="Arial" w:hAnsi="Arial" w:cs="Arial"/>
        </w:rPr>
        <w:t>To a</w:t>
      </w:r>
      <w:r w:rsidR="002C0A23" w:rsidRPr="008F662B">
        <w:rPr>
          <w:rFonts w:ascii="Arial" w:hAnsi="Arial" w:cs="Arial"/>
        </w:rPr>
        <w:t>pply equally to records created by corporate bodies, businesses, institutions, associations, families, or individuals.</w:t>
      </w:r>
    </w:p>
    <w:p w14:paraId="31C14A2C" w14:textId="77777777" w:rsidR="002C0A23" w:rsidRPr="008F662B" w:rsidRDefault="002C0A23" w:rsidP="005E3AAF">
      <w:pPr>
        <w:pStyle w:val="ListParagraph"/>
        <w:numPr>
          <w:ilvl w:val="1"/>
          <w:numId w:val="26"/>
        </w:numPr>
        <w:spacing w:before="240" w:after="240"/>
        <w:ind w:hanging="720"/>
        <w:contextualSpacing w:val="0"/>
        <w:rPr>
          <w:rFonts w:ascii="Arial" w:hAnsi="Arial" w:cs="Arial"/>
        </w:rPr>
      </w:pPr>
      <w:r w:rsidRPr="008F662B">
        <w:rPr>
          <w:rFonts w:ascii="Arial" w:hAnsi="Arial" w:cs="Arial"/>
        </w:rPr>
        <w:t>All personal information will be protected in accordance with the Access, Information, and Privacy (MFIPPA) Policy</w:t>
      </w:r>
      <w:r w:rsidR="001625E5" w:rsidRPr="008F662B">
        <w:rPr>
          <w:rFonts w:ascii="Arial" w:hAnsi="Arial" w:cs="Arial"/>
        </w:rPr>
        <w:t>, as amended, and other applicable legislation</w:t>
      </w:r>
      <w:r w:rsidRPr="008F662B">
        <w:rPr>
          <w:rFonts w:ascii="Arial" w:hAnsi="Arial" w:cs="Arial"/>
        </w:rPr>
        <w:t>.</w:t>
      </w:r>
    </w:p>
    <w:p w14:paraId="0FBBD26B" w14:textId="77777777" w:rsidR="002C0A23" w:rsidRPr="008F662B" w:rsidRDefault="002C0A23" w:rsidP="008F662B">
      <w:pPr>
        <w:pStyle w:val="ListParagraph"/>
        <w:numPr>
          <w:ilvl w:val="0"/>
          <w:numId w:val="21"/>
        </w:numPr>
        <w:spacing w:before="240" w:after="240"/>
        <w:contextualSpacing w:val="0"/>
        <w:rPr>
          <w:rFonts w:ascii="Arial" w:hAnsi="Arial" w:cs="Arial"/>
        </w:rPr>
      </w:pPr>
      <w:r w:rsidRPr="008F662B">
        <w:rPr>
          <w:rFonts w:ascii="Arial" w:hAnsi="Arial" w:cs="Arial"/>
        </w:rPr>
        <w:t>Archive records/research requests must be sent to the Corporate Records and Archival Services and fees may be charged in accordance with the fee schedule in the Consolidated Fees By-law. The following records and archival services and functions may be levied a fee by the Corporate</w:t>
      </w:r>
      <w:r w:rsidR="005E3AAF">
        <w:rPr>
          <w:rFonts w:ascii="Arial" w:hAnsi="Arial" w:cs="Arial"/>
        </w:rPr>
        <w:t xml:space="preserve"> Records and Archives Division:</w:t>
      </w:r>
    </w:p>
    <w:p w14:paraId="6E23486E" w14:textId="77777777" w:rsidR="002C0A23" w:rsidRPr="008F662B" w:rsidRDefault="002C0A23" w:rsidP="008F662B">
      <w:pPr>
        <w:pStyle w:val="ListParagraph"/>
        <w:numPr>
          <w:ilvl w:val="0"/>
          <w:numId w:val="22"/>
        </w:numPr>
        <w:spacing w:before="240" w:after="240"/>
        <w:ind w:firstLine="0"/>
        <w:contextualSpacing w:val="0"/>
        <w:rPr>
          <w:rFonts w:ascii="Arial" w:hAnsi="Arial" w:cs="Arial"/>
        </w:rPr>
      </w:pPr>
      <w:r w:rsidRPr="008F662B">
        <w:rPr>
          <w:rFonts w:ascii="Arial" w:hAnsi="Arial" w:cs="Arial"/>
        </w:rPr>
        <w:t>Requests requiring over 30 minutes of research.</w:t>
      </w:r>
    </w:p>
    <w:p w14:paraId="2A349573" w14:textId="77777777" w:rsidR="002C0A23" w:rsidRPr="008F662B" w:rsidRDefault="002C0A23" w:rsidP="008F662B">
      <w:pPr>
        <w:pStyle w:val="ListParagraph"/>
        <w:numPr>
          <w:ilvl w:val="0"/>
          <w:numId w:val="22"/>
        </w:numPr>
        <w:spacing w:before="240" w:after="240"/>
        <w:ind w:firstLine="0"/>
        <w:contextualSpacing w:val="0"/>
        <w:rPr>
          <w:rFonts w:ascii="Arial" w:hAnsi="Arial" w:cs="Arial"/>
        </w:rPr>
      </w:pPr>
      <w:r w:rsidRPr="008F662B">
        <w:rPr>
          <w:rFonts w:ascii="Arial" w:hAnsi="Arial" w:cs="Arial"/>
        </w:rPr>
        <w:t>Reproduction of records</w:t>
      </w:r>
      <w:r w:rsidR="00671C32" w:rsidRPr="008F662B">
        <w:rPr>
          <w:rFonts w:ascii="Arial" w:hAnsi="Arial" w:cs="Arial"/>
        </w:rPr>
        <w:t xml:space="preserve"> in hardcopy format.</w:t>
      </w:r>
    </w:p>
    <w:p w14:paraId="7BD340B7" w14:textId="77777777" w:rsidR="002C0A23" w:rsidRPr="008F662B" w:rsidRDefault="002C0A23" w:rsidP="008F662B">
      <w:pPr>
        <w:pStyle w:val="ListParagraph"/>
        <w:numPr>
          <w:ilvl w:val="0"/>
          <w:numId w:val="22"/>
        </w:numPr>
        <w:spacing w:before="240" w:after="240"/>
        <w:ind w:firstLine="0"/>
        <w:contextualSpacing w:val="0"/>
        <w:rPr>
          <w:rFonts w:ascii="Arial" w:hAnsi="Arial" w:cs="Arial"/>
        </w:rPr>
      </w:pPr>
      <w:r w:rsidRPr="008F662B">
        <w:rPr>
          <w:rFonts w:ascii="Arial" w:hAnsi="Arial" w:cs="Arial"/>
        </w:rPr>
        <w:t>Digital image reproduction.</w:t>
      </w:r>
    </w:p>
    <w:p w14:paraId="463061E9" w14:textId="77777777" w:rsidR="002C0A23" w:rsidRPr="008F662B" w:rsidRDefault="002C0A23" w:rsidP="008F662B">
      <w:pPr>
        <w:pStyle w:val="ListParagraph"/>
        <w:numPr>
          <w:ilvl w:val="0"/>
          <w:numId w:val="22"/>
        </w:numPr>
        <w:spacing w:before="240" w:after="240"/>
        <w:ind w:firstLine="0"/>
        <w:contextualSpacing w:val="0"/>
        <w:rPr>
          <w:rFonts w:ascii="Arial" w:hAnsi="Arial" w:cs="Arial"/>
        </w:rPr>
      </w:pPr>
      <w:r w:rsidRPr="008F662B">
        <w:rPr>
          <w:rFonts w:ascii="Arial" w:hAnsi="Arial" w:cs="Arial"/>
        </w:rPr>
        <w:t>Commercial use of records.</w:t>
      </w:r>
    </w:p>
    <w:p w14:paraId="4F707A46" w14:textId="77777777" w:rsidR="002C0A23" w:rsidRPr="008F0C93" w:rsidRDefault="008F662B" w:rsidP="008F662B">
      <w:pPr>
        <w:pStyle w:val="Heading2"/>
      </w:pPr>
      <w:r>
        <w:t>3.</w:t>
      </w:r>
      <w:r>
        <w:tab/>
      </w:r>
      <w:r w:rsidR="002C0A23" w:rsidRPr="008F0C93">
        <w:t>Roles and Responsibilities</w:t>
      </w:r>
    </w:p>
    <w:p w14:paraId="37062BC3" w14:textId="77777777" w:rsidR="002C0A23" w:rsidRPr="008F0C93" w:rsidRDefault="002C0A23" w:rsidP="008F662B">
      <w:r w:rsidRPr="008F0C93">
        <w:t xml:space="preserve">The </w:t>
      </w:r>
      <w:r w:rsidRPr="008F0C93">
        <w:rPr>
          <w:b/>
        </w:rPr>
        <w:t>Manager, Corporate Records and Archival Services</w:t>
      </w:r>
      <w:r w:rsidRPr="008F0C93">
        <w:t xml:space="preserve"> administers the day-to</w:t>
      </w:r>
      <w:r w:rsidR="00CC0C82">
        <w:t>-</w:t>
      </w:r>
      <w:r w:rsidRPr="008F0C93">
        <w:t>day requirements of the program including acqui</w:t>
      </w:r>
      <w:r w:rsidR="00CC0C82">
        <w:t>sition</w:t>
      </w:r>
      <w:r w:rsidRPr="008F0C93">
        <w:t>, descri</w:t>
      </w:r>
      <w:r w:rsidR="00CC0C82">
        <w:t>ption</w:t>
      </w:r>
      <w:r w:rsidRPr="008F0C93">
        <w:t xml:space="preserve">, </w:t>
      </w:r>
      <w:r w:rsidR="00CC0C82">
        <w:t>care</w:t>
      </w:r>
      <w:r w:rsidRPr="008F0C93">
        <w:t xml:space="preserve"> and preserv</w:t>
      </w:r>
      <w:r w:rsidR="00CC0C82">
        <w:t>ation</w:t>
      </w:r>
      <w:r w:rsidRPr="008F0C93">
        <w:t xml:space="preserve">, and </w:t>
      </w:r>
      <w:r w:rsidR="00CB1D04">
        <w:t>access of</w:t>
      </w:r>
      <w:r w:rsidRPr="008F0C93">
        <w:t xml:space="preserve"> archival records</w:t>
      </w:r>
      <w:r w:rsidR="00CB1D04">
        <w:t xml:space="preserve"> for</w:t>
      </w:r>
      <w:r w:rsidR="00CB1D04" w:rsidRPr="008F0C93">
        <w:t xml:space="preserve"> researchers</w:t>
      </w:r>
      <w:r w:rsidRPr="008F0C93">
        <w:t>.</w:t>
      </w:r>
    </w:p>
    <w:p w14:paraId="2CB91FF9" w14:textId="77777777" w:rsidR="002C0A23" w:rsidRPr="008F0C93" w:rsidRDefault="002C0A23" w:rsidP="008F662B">
      <w:r w:rsidRPr="008F0C93">
        <w:t xml:space="preserve">The </w:t>
      </w:r>
      <w:r w:rsidRPr="008F0C93">
        <w:rPr>
          <w:b/>
        </w:rPr>
        <w:t>City Clerk</w:t>
      </w:r>
      <w:r w:rsidRPr="008F0C93">
        <w:t xml:space="preserve"> shall submit to Council an annual report for the City of Kawartha Lakes Archives which will describe the activities of the program, including a list of the acquisitions made under the terms of this policy.</w:t>
      </w:r>
    </w:p>
    <w:p w14:paraId="48FC1616" w14:textId="77777777" w:rsidR="002C0A23" w:rsidRPr="008F0C93" w:rsidRDefault="002C0A23" w:rsidP="008F662B">
      <w:r w:rsidRPr="008F0C93">
        <w:t>Archival records and collections of documents transferred to the City of Kawartha Lakes Archives shall not circulate beyond the building, unless removal of this material is required as evidence in litigation or to support pressing operational needs of the City, or in order to preserve, reproduce, or temporarily display the material in a secure facility that meets archival standards, subject to the approval of the Manager, Corporate Records and Archival Services.</w:t>
      </w:r>
    </w:p>
    <w:p w14:paraId="3DBC3AE1" w14:textId="77777777" w:rsidR="002C0A23" w:rsidRPr="008F0C93" w:rsidRDefault="008F662B" w:rsidP="008F662B">
      <w:pPr>
        <w:pStyle w:val="Heading2"/>
      </w:pPr>
      <w:r>
        <w:lastRenderedPageBreak/>
        <w:t>3.</w:t>
      </w:r>
      <w:r>
        <w:tab/>
      </w:r>
      <w:r w:rsidR="002C0A23" w:rsidRPr="008F0C93">
        <w:t>Accountability</w:t>
      </w:r>
    </w:p>
    <w:p w14:paraId="60A42003" w14:textId="77777777" w:rsidR="002C0A23" w:rsidRPr="008F0C93" w:rsidRDefault="002C0A23" w:rsidP="008F662B">
      <w:r w:rsidRPr="008F0C93">
        <w:t xml:space="preserve">In order to ensure that there is a </w:t>
      </w:r>
      <w:r w:rsidR="00671C32" w:rsidRPr="008F0C93">
        <w:t>c</w:t>
      </w:r>
      <w:r w:rsidR="00671C32">
        <w:t>ooperative</w:t>
      </w:r>
      <w:r w:rsidR="00671C32" w:rsidRPr="008F0C93">
        <w:t xml:space="preserve"> </w:t>
      </w:r>
      <w:r w:rsidRPr="008F0C93">
        <w:t xml:space="preserve">approach to the acquisition, description, care and preservation, </w:t>
      </w:r>
      <w:r w:rsidR="00671C32">
        <w:t xml:space="preserve">and </w:t>
      </w:r>
      <w:r w:rsidRPr="008F0C93">
        <w:t xml:space="preserve">access </w:t>
      </w:r>
      <w:r w:rsidR="00671C32">
        <w:t>to</w:t>
      </w:r>
      <w:r w:rsidR="00671C32" w:rsidRPr="008F0C93">
        <w:t xml:space="preserve"> </w:t>
      </w:r>
      <w:r w:rsidRPr="008F0C93">
        <w:t>archival records</w:t>
      </w:r>
      <w:r w:rsidR="00671C32">
        <w:t xml:space="preserve"> SOPs and </w:t>
      </w:r>
      <w:r w:rsidRPr="008F0C93">
        <w:t>accountability guidelines have been established.</w:t>
      </w:r>
    </w:p>
    <w:p w14:paraId="50DF9F8F" w14:textId="77777777" w:rsidR="002C0A23" w:rsidRPr="008F0C93" w:rsidRDefault="002C0A23" w:rsidP="008F662B">
      <w:r w:rsidRPr="008F0C93">
        <w:t xml:space="preserve">The </w:t>
      </w:r>
      <w:r w:rsidRPr="008F0C93">
        <w:rPr>
          <w:b/>
        </w:rPr>
        <w:t>City Clerk</w:t>
      </w:r>
      <w:r w:rsidRPr="008F0C93">
        <w:t xml:space="preserve"> shall be accountable and responsible for:</w:t>
      </w:r>
    </w:p>
    <w:p w14:paraId="46F7510D" w14:textId="77777777" w:rsidR="002C0A23" w:rsidRPr="008F662B" w:rsidRDefault="002C0A23" w:rsidP="008F662B">
      <w:pPr>
        <w:pStyle w:val="ListParagraph"/>
        <w:numPr>
          <w:ilvl w:val="0"/>
          <w:numId w:val="23"/>
        </w:numPr>
        <w:spacing w:before="240" w:after="240"/>
        <w:contextualSpacing w:val="0"/>
        <w:rPr>
          <w:rFonts w:ascii="Arial" w:hAnsi="Arial" w:cs="Arial"/>
          <w:lang w:val="en-CA" w:eastAsia="en-CA"/>
        </w:rPr>
      </w:pPr>
      <w:r w:rsidRPr="008F662B">
        <w:rPr>
          <w:rFonts w:ascii="Arial" w:hAnsi="Arial" w:cs="Arial"/>
          <w:lang w:val="en-CA" w:eastAsia="en-CA"/>
        </w:rPr>
        <w:t xml:space="preserve">Establishing a framework of standards and </w:t>
      </w:r>
      <w:r w:rsidR="00CB1D04" w:rsidRPr="008F662B">
        <w:rPr>
          <w:rFonts w:ascii="Arial" w:hAnsi="Arial" w:cs="Arial"/>
          <w:lang w:val="en-CA" w:eastAsia="en-CA"/>
        </w:rPr>
        <w:t>management directives</w:t>
      </w:r>
      <w:r w:rsidRPr="008F662B">
        <w:rPr>
          <w:rFonts w:ascii="Arial" w:hAnsi="Arial" w:cs="Arial"/>
          <w:lang w:val="en-CA" w:eastAsia="en-CA"/>
        </w:rPr>
        <w:t xml:space="preserve"> relating to the acquisition of records or collections from both City and private sources by the City of Kawartha Lakes Archives in accordan</w:t>
      </w:r>
      <w:r w:rsidR="005E3AAF">
        <w:rPr>
          <w:rFonts w:ascii="Arial" w:hAnsi="Arial" w:cs="Arial"/>
          <w:lang w:val="en-CA" w:eastAsia="en-CA"/>
        </w:rPr>
        <w:t>ce with applicable legislation.</w:t>
      </w:r>
    </w:p>
    <w:p w14:paraId="3DBFE71C" w14:textId="77777777" w:rsidR="002C0A23" w:rsidRPr="008F662B" w:rsidRDefault="002C0A23" w:rsidP="008F662B">
      <w:pPr>
        <w:pStyle w:val="ListParagraph"/>
        <w:numPr>
          <w:ilvl w:val="0"/>
          <w:numId w:val="23"/>
        </w:numPr>
        <w:spacing w:before="240" w:after="240"/>
        <w:contextualSpacing w:val="0"/>
        <w:rPr>
          <w:rFonts w:ascii="Arial" w:hAnsi="Arial" w:cs="Arial"/>
          <w:lang w:val="en-CA" w:eastAsia="en-CA"/>
        </w:rPr>
      </w:pPr>
      <w:r w:rsidRPr="008F662B">
        <w:rPr>
          <w:rFonts w:ascii="Arial" w:hAnsi="Arial" w:cs="Arial"/>
          <w:lang w:val="en-CA" w:eastAsia="en-CA"/>
        </w:rPr>
        <w:t>Review and approve appraisal reports prepa</w:t>
      </w:r>
      <w:r w:rsidR="005E3AAF">
        <w:rPr>
          <w:rFonts w:ascii="Arial" w:hAnsi="Arial" w:cs="Arial"/>
          <w:lang w:val="en-CA" w:eastAsia="en-CA"/>
        </w:rPr>
        <w:t>red by Archival Services staff.</w:t>
      </w:r>
    </w:p>
    <w:p w14:paraId="2EC94BCB" w14:textId="77777777" w:rsidR="002C0A23" w:rsidRPr="008F662B" w:rsidRDefault="002C0A23" w:rsidP="008F662B">
      <w:pPr>
        <w:pStyle w:val="ListParagraph"/>
        <w:numPr>
          <w:ilvl w:val="0"/>
          <w:numId w:val="23"/>
        </w:numPr>
        <w:spacing w:before="240" w:after="240"/>
        <w:contextualSpacing w:val="0"/>
        <w:rPr>
          <w:rFonts w:ascii="Arial" w:hAnsi="Arial" w:cs="Arial"/>
          <w:lang w:val="en-CA" w:eastAsia="en-CA"/>
        </w:rPr>
      </w:pPr>
      <w:r w:rsidRPr="008F662B">
        <w:rPr>
          <w:rFonts w:ascii="Arial" w:hAnsi="Arial" w:cs="Arial"/>
          <w:lang w:val="en-CA" w:eastAsia="en-CA"/>
        </w:rPr>
        <w:t>Execute Donation Agreements and Records Storage Agreements.</w:t>
      </w:r>
    </w:p>
    <w:p w14:paraId="0033C2C5" w14:textId="77777777" w:rsidR="002C0A23" w:rsidRPr="008F0C93" w:rsidRDefault="002C0A23" w:rsidP="005E3AAF">
      <w:pPr>
        <w:rPr>
          <w:lang w:val="en-CA"/>
        </w:rPr>
      </w:pPr>
      <w:r w:rsidRPr="008F0C93">
        <w:t xml:space="preserve">The </w:t>
      </w:r>
      <w:r w:rsidRPr="005E3AAF">
        <w:rPr>
          <w:b/>
        </w:rPr>
        <w:t>Manager, Corporate Records and Archival Services</w:t>
      </w:r>
      <w:r w:rsidRPr="008F0C93">
        <w:t xml:space="preserve"> will:</w:t>
      </w:r>
    </w:p>
    <w:p w14:paraId="3B3225A7" w14:textId="77777777"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Determine which government records warrant continued preservation</w:t>
      </w:r>
      <w:r w:rsidR="00796DBD" w:rsidRPr="005E3AAF">
        <w:rPr>
          <w:rFonts w:ascii="Arial" w:hAnsi="Arial" w:cs="Arial"/>
        </w:rPr>
        <w:t xml:space="preserve"> in the Archives</w:t>
      </w:r>
      <w:r w:rsidRPr="005E3AAF">
        <w:rPr>
          <w:rFonts w:ascii="Arial" w:hAnsi="Arial" w:cs="Arial"/>
        </w:rPr>
        <w:t xml:space="preserve"> as </w:t>
      </w:r>
      <w:r w:rsidR="00796DBD" w:rsidRPr="005E3AAF">
        <w:rPr>
          <w:rFonts w:ascii="Arial" w:hAnsi="Arial" w:cs="Arial"/>
        </w:rPr>
        <w:t xml:space="preserve">permanently valuable </w:t>
      </w:r>
      <w:r w:rsidR="00303CDD">
        <w:rPr>
          <w:rFonts w:ascii="Arial" w:hAnsi="Arial" w:cs="Arial"/>
        </w:rPr>
        <w:t>records.</w:t>
      </w:r>
    </w:p>
    <w:p w14:paraId="2E7E69F7" w14:textId="77777777"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Direct and approve collecting priorities.</w:t>
      </w:r>
    </w:p>
    <w:p w14:paraId="4F5EDD59" w14:textId="77777777" w:rsidR="002C0A23" w:rsidRPr="005E3AAF" w:rsidRDefault="002C0A23" w:rsidP="005E3AAF">
      <w:pPr>
        <w:pStyle w:val="ListParagraph"/>
        <w:numPr>
          <w:ilvl w:val="0"/>
          <w:numId w:val="24"/>
        </w:numPr>
        <w:spacing w:before="240" w:after="240"/>
        <w:contextualSpacing w:val="0"/>
        <w:rPr>
          <w:rFonts w:ascii="Arial" w:hAnsi="Arial" w:cs="Arial"/>
          <w:lang w:val="en-CA"/>
        </w:rPr>
      </w:pPr>
      <w:r w:rsidRPr="005E3AAF">
        <w:rPr>
          <w:rFonts w:ascii="Arial" w:hAnsi="Arial" w:cs="Arial"/>
        </w:rPr>
        <w:t xml:space="preserve">Execute Deed </w:t>
      </w:r>
      <w:r w:rsidR="005E3AAF">
        <w:rPr>
          <w:rFonts w:ascii="Arial" w:hAnsi="Arial" w:cs="Arial"/>
        </w:rPr>
        <w:t>of Gift Acquisition Agreements.</w:t>
      </w:r>
    </w:p>
    <w:p w14:paraId="7DE984B4" w14:textId="77777777"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Accession each acquisition of government records received through the disposition process.</w:t>
      </w:r>
    </w:p>
    <w:p w14:paraId="2BD7FDA9" w14:textId="77777777" w:rsidR="002C0A23" w:rsidRPr="005E3AAF" w:rsidRDefault="0094297E" w:rsidP="005E3AAF">
      <w:pPr>
        <w:pStyle w:val="ListParagraph"/>
        <w:numPr>
          <w:ilvl w:val="0"/>
          <w:numId w:val="24"/>
        </w:numPr>
        <w:spacing w:before="240" w:after="240"/>
        <w:contextualSpacing w:val="0"/>
        <w:rPr>
          <w:rFonts w:ascii="Arial" w:hAnsi="Arial" w:cs="Arial"/>
        </w:rPr>
      </w:pPr>
      <w:r w:rsidRPr="005E3AAF">
        <w:rPr>
          <w:rFonts w:ascii="Arial" w:hAnsi="Arial" w:cs="Arial"/>
        </w:rPr>
        <w:t>Determine whether a record requested under this policy requires a formal Access Request under MFIPPA</w:t>
      </w:r>
      <w:r w:rsidR="005E3AAF">
        <w:rPr>
          <w:rFonts w:ascii="Arial" w:hAnsi="Arial" w:cs="Arial"/>
        </w:rPr>
        <w:t>.</w:t>
      </w:r>
    </w:p>
    <w:p w14:paraId="2225E1BC" w14:textId="77777777"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 xml:space="preserve">Ensure copyright laws </w:t>
      </w:r>
      <w:r w:rsidR="00CB1D04" w:rsidRPr="005E3AAF">
        <w:rPr>
          <w:rFonts w:ascii="Arial" w:hAnsi="Arial" w:cs="Arial"/>
        </w:rPr>
        <w:t>are followed and exceptions</w:t>
      </w:r>
      <w:r w:rsidRPr="005E3AAF">
        <w:rPr>
          <w:rFonts w:ascii="Arial" w:hAnsi="Arial" w:cs="Arial"/>
        </w:rPr>
        <w:t xml:space="preserve"> granted </w:t>
      </w:r>
      <w:r w:rsidR="00CB1D04" w:rsidRPr="005E3AAF">
        <w:rPr>
          <w:rFonts w:ascii="Arial" w:hAnsi="Arial" w:cs="Arial"/>
        </w:rPr>
        <w:t xml:space="preserve">only </w:t>
      </w:r>
      <w:r w:rsidRPr="005E3AAF">
        <w:rPr>
          <w:rFonts w:ascii="Arial" w:hAnsi="Arial" w:cs="Arial"/>
        </w:rPr>
        <w:t>where applicable.</w:t>
      </w:r>
    </w:p>
    <w:p w14:paraId="35629CEA" w14:textId="77777777" w:rsidR="002C0A23" w:rsidRPr="005E3AAF" w:rsidRDefault="00CB1D04" w:rsidP="005E3AAF">
      <w:pPr>
        <w:pStyle w:val="ListParagraph"/>
        <w:numPr>
          <w:ilvl w:val="0"/>
          <w:numId w:val="24"/>
        </w:numPr>
        <w:spacing w:before="240" w:after="240"/>
        <w:contextualSpacing w:val="0"/>
        <w:rPr>
          <w:rFonts w:ascii="Arial" w:hAnsi="Arial" w:cs="Arial"/>
        </w:rPr>
      </w:pPr>
      <w:r w:rsidRPr="005E3AAF">
        <w:rPr>
          <w:rFonts w:ascii="Arial" w:hAnsi="Arial" w:cs="Arial"/>
        </w:rPr>
        <w:t>Securely destroy culled and deaccessioned</w:t>
      </w:r>
      <w:r w:rsidR="002C0A23" w:rsidRPr="005E3AAF">
        <w:rPr>
          <w:rFonts w:ascii="Arial" w:hAnsi="Arial" w:cs="Arial"/>
        </w:rPr>
        <w:t xml:space="preserve"> records.</w:t>
      </w:r>
    </w:p>
    <w:p w14:paraId="6E6F94D7" w14:textId="77777777"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Meet with prospective donors of non-government records.</w:t>
      </w:r>
    </w:p>
    <w:p w14:paraId="57472F2E" w14:textId="77777777"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Prepare an appraisal report if warranted by the size and complexity of the proposed donation.</w:t>
      </w:r>
    </w:p>
    <w:p w14:paraId="4DDFD850" w14:textId="77777777"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Prepare, as required, an Unsolicited Donation Form or a Deed of Gift acquisition agreement, or draft a Records Donation Agreement for review by Legal Services.</w:t>
      </w:r>
    </w:p>
    <w:p w14:paraId="100DE4C1" w14:textId="77777777"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Collect donor signature(s) for any acquisition agreement.</w:t>
      </w:r>
    </w:p>
    <w:p w14:paraId="0D4022D5" w14:textId="77777777"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lastRenderedPageBreak/>
        <w:t>Accession donations.</w:t>
      </w:r>
    </w:p>
    <w:p w14:paraId="62641959" w14:textId="77777777"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Offer culled records back to donors, or securely destroy them.</w:t>
      </w:r>
    </w:p>
    <w:p w14:paraId="1F01B27E" w14:textId="77777777" w:rsidR="000A5B50" w:rsidRPr="008F0C93" w:rsidRDefault="000A5B50" w:rsidP="008F662B">
      <w:pPr>
        <w:pStyle w:val="Heading1"/>
      </w:pPr>
      <w:r w:rsidRPr="008F0C93">
        <w:t>Policy</w:t>
      </w:r>
    </w:p>
    <w:p w14:paraId="609A6A92" w14:textId="77777777" w:rsidR="000A5B50" w:rsidRPr="008F0C93" w:rsidRDefault="008F662B" w:rsidP="008F662B">
      <w:pPr>
        <w:pStyle w:val="Heading2"/>
        <w:rPr>
          <w:sz w:val="28"/>
        </w:rPr>
      </w:pPr>
      <w:r>
        <w:t>1.</w:t>
      </w:r>
      <w:r>
        <w:tab/>
      </w:r>
      <w:r w:rsidR="000A5B50" w:rsidRPr="008F0C93">
        <w:t>City Records</w:t>
      </w:r>
    </w:p>
    <w:p w14:paraId="2007EF7B" w14:textId="77777777" w:rsidR="000A5B50" w:rsidRPr="008F0C93" w:rsidRDefault="000A5B50" w:rsidP="005E3AAF">
      <w:pPr>
        <w:rPr>
          <w:rFonts w:eastAsiaTheme="majorEastAsia"/>
        </w:rPr>
      </w:pPr>
      <w:r w:rsidRPr="008F0C93">
        <w:rPr>
          <w:rFonts w:eastAsiaTheme="majorEastAsia"/>
        </w:rPr>
        <w:t>Records at the City of Kawartha Lakes and its predecessor municipalities that possess archival value shall be transferred to the custody and control of Archival Services when the records have reached the end of their inactive period of retention according to the retention schedule set out in by-law 2017-066.</w:t>
      </w:r>
    </w:p>
    <w:p w14:paraId="25808CA1" w14:textId="77777777" w:rsidR="00A10BFA" w:rsidRDefault="000A5B50" w:rsidP="005E3AAF">
      <w:pPr>
        <w:rPr>
          <w:rFonts w:eastAsiaTheme="majorEastAsia"/>
        </w:rPr>
      </w:pPr>
      <w:r w:rsidRPr="008F0C93">
        <w:rPr>
          <w:rFonts w:eastAsiaTheme="majorEastAsia"/>
        </w:rPr>
        <w:t>All agencies, board, and commissions and other special purpose bodies (that do not have a program to provide services with respect to archival value), shall transfer records that possess archival value, according to the retention schedule passed by Council, to the custody of Archival Services, subject to legal limitations and, if require</w:t>
      </w:r>
      <w:r w:rsidR="006D33C4">
        <w:rPr>
          <w:rFonts w:eastAsiaTheme="majorEastAsia"/>
        </w:rPr>
        <w:t>d</w:t>
      </w:r>
      <w:r w:rsidRPr="008F0C93">
        <w:rPr>
          <w:rFonts w:eastAsiaTheme="majorEastAsia"/>
        </w:rPr>
        <w:t>, to the terms of an appropriate agreement.</w:t>
      </w:r>
    </w:p>
    <w:p w14:paraId="7DDEC393" w14:textId="77777777" w:rsidR="00A10BFA" w:rsidRPr="008F0C93" w:rsidRDefault="008F662B" w:rsidP="008F662B">
      <w:pPr>
        <w:pStyle w:val="Heading2"/>
        <w:rPr>
          <w:sz w:val="28"/>
        </w:rPr>
      </w:pPr>
      <w:r>
        <w:t>2.</w:t>
      </w:r>
      <w:r>
        <w:tab/>
      </w:r>
      <w:r w:rsidR="000A5B50" w:rsidRPr="008F0C93">
        <w:t>Non-City Records</w:t>
      </w:r>
    </w:p>
    <w:p w14:paraId="0EC85D52" w14:textId="77777777" w:rsidR="00A10BFA" w:rsidRPr="008F0C93" w:rsidRDefault="000A5B50" w:rsidP="005E3AAF">
      <w:pPr>
        <w:rPr>
          <w:rFonts w:eastAsiaTheme="majorEastAsia"/>
        </w:rPr>
      </w:pPr>
      <w:r w:rsidRPr="008F0C93">
        <w:rPr>
          <w:rFonts w:eastAsiaTheme="majorEastAsia"/>
        </w:rPr>
        <w:t>Non-city records and collection of documents deemed to possess archival value that meet the terms of the</w:t>
      </w:r>
      <w:r w:rsidR="002D2529" w:rsidRPr="008F0C93">
        <w:rPr>
          <w:rFonts w:eastAsiaTheme="majorEastAsia"/>
        </w:rPr>
        <w:t xml:space="preserve"> Archival Services M</w:t>
      </w:r>
      <w:r w:rsidRPr="008F0C93">
        <w:rPr>
          <w:rFonts w:eastAsiaTheme="majorEastAsia"/>
        </w:rPr>
        <w:t>andate and Acquisition priorities may be acquired as a donation to the City, subject to the terms of a satisfactory Donation Agreement.</w:t>
      </w:r>
    </w:p>
    <w:p w14:paraId="4065902D" w14:textId="77777777" w:rsidR="00325F21" w:rsidRPr="008F0C93" w:rsidRDefault="00E42A77" w:rsidP="005E3AAF">
      <w:pPr>
        <w:rPr>
          <w:rFonts w:eastAsiaTheme="majorEastAsia"/>
        </w:rPr>
      </w:pPr>
      <w:r>
        <w:rPr>
          <w:rFonts w:eastAsiaTheme="majorEastAsia"/>
        </w:rPr>
        <w:t>N</w:t>
      </w:r>
      <w:r w:rsidR="000A5B50" w:rsidRPr="008F0C93">
        <w:rPr>
          <w:rFonts w:eastAsiaTheme="majorEastAsia"/>
        </w:rPr>
        <w:t>on-City records</w:t>
      </w:r>
      <w:r w:rsidR="0094297E">
        <w:rPr>
          <w:rFonts w:eastAsiaTheme="majorEastAsia"/>
        </w:rPr>
        <w:t>,</w:t>
      </w:r>
      <w:r w:rsidR="000A5B50" w:rsidRPr="008F0C93">
        <w:rPr>
          <w:rFonts w:eastAsiaTheme="majorEastAsia"/>
        </w:rPr>
        <w:t xml:space="preserve"> </w:t>
      </w:r>
      <w:r>
        <w:rPr>
          <w:rFonts w:eastAsiaTheme="majorEastAsia"/>
        </w:rPr>
        <w:t xml:space="preserve">City Records currently not in the care and control of the City, </w:t>
      </w:r>
      <w:r w:rsidR="000A5B50" w:rsidRPr="008F0C93">
        <w:rPr>
          <w:rFonts w:eastAsiaTheme="majorEastAsia"/>
        </w:rPr>
        <w:t>and collections of documents deemed to posses</w:t>
      </w:r>
      <w:r w:rsidR="002D2529" w:rsidRPr="008F0C93">
        <w:rPr>
          <w:rFonts w:eastAsiaTheme="majorEastAsia"/>
        </w:rPr>
        <w:t>s</w:t>
      </w:r>
      <w:r w:rsidR="000A5B50" w:rsidRPr="008F0C93">
        <w:rPr>
          <w:rFonts w:eastAsiaTheme="majorEastAsia"/>
        </w:rPr>
        <w:t xml:space="preserve"> </w:t>
      </w:r>
      <w:r w:rsidR="002D2529" w:rsidRPr="008F0C93">
        <w:rPr>
          <w:rFonts w:eastAsiaTheme="majorEastAsia"/>
        </w:rPr>
        <w:t>archival value that meet the terms of the Archival Services’ Mandate and Acquisition priorities but are available only through sale, may be purchase</w:t>
      </w:r>
      <w:r w:rsidR="009E303F">
        <w:rPr>
          <w:rFonts w:eastAsiaTheme="majorEastAsia"/>
        </w:rPr>
        <w:t>d</w:t>
      </w:r>
      <w:r w:rsidR="002D2529" w:rsidRPr="008F0C93">
        <w:rPr>
          <w:rFonts w:eastAsiaTheme="majorEastAsia"/>
        </w:rPr>
        <w:t xml:space="preserve"> by Archival Services, subject to funds being </w:t>
      </w:r>
      <w:r w:rsidR="009E303F">
        <w:rPr>
          <w:rFonts w:eastAsiaTheme="majorEastAsia"/>
        </w:rPr>
        <w:t>allocated</w:t>
      </w:r>
      <w:r w:rsidR="009E303F" w:rsidRPr="008F0C93">
        <w:rPr>
          <w:rFonts w:eastAsiaTheme="majorEastAsia"/>
        </w:rPr>
        <w:t xml:space="preserve"> </w:t>
      </w:r>
      <w:r w:rsidR="002D2529" w:rsidRPr="008F0C93">
        <w:rPr>
          <w:rFonts w:eastAsiaTheme="majorEastAsia"/>
        </w:rPr>
        <w:t>and approved in the annual budget process.</w:t>
      </w:r>
    </w:p>
    <w:p w14:paraId="0963B6E0" w14:textId="77777777" w:rsidR="00325F21" w:rsidRPr="008F0C93" w:rsidRDefault="002D2529" w:rsidP="005E3AAF">
      <w:pPr>
        <w:rPr>
          <w:rFonts w:eastAsiaTheme="majorEastAsia"/>
        </w:rPr>
      </w:pPr>
      <w:r w:rsidRPr="008F0C93">
        <w:rPr>
          <w:rFonts w:eastAsiaTheme="majorEastAsia"/>
        </w:rPr>
        <w:t xml:space="preserve">Non-City records and collections of documents may be loaned to the </w:t>
      </w:r>
      <w:proofErr w:type="gramStart"/>
      <w:r w:rsidRPr="008F0C93">
        <w:rPr>
          <w:rFonts w:eastAsiaTheme="majorEastAsia"/>
        </w:rPr>
        <w:t>City</w:t>
      </w:r>
      <w:proofErr w:type="gramEnd"/>
      <w:r w:rsidRPr="008F0C93">
        <w:rPr>
          <w:rFonts w:eastAsiaTheme="majorEastAsia"/>
        </w:rPr>
        <w:t xml:space="preserve"> by persons or organizations on a temporary basis for the purposes of copying or display</w:t>
      </w:r>
      <w:r w:rsidR="00A10BFA" w:rsidRPr="008F0C93">
        <w:rPr>
          <w:rFonts w:eastAsiaTheme="majorEastAsia"/>
        </w:rPr>
        <w:t>. M</w:t>
      </w:r>
      <w:r w:rsidRPr="008F0C93">
        <w:rPr>
          <w:rFonts w:eastAsiaTheme="majorEastAsia"/>
        </w:rPr>
        <w:t>aterials of this mat</w:t>
      </w:r>
      <w:r w:rsidR="009B31A8">
        <w:rPr>
          <w:rFonts w:eastAsiaTheme="majorEastAsia"/>
        </w:rPr>
        <w:t>t</w:t>
      </w:r>
      <w:r w:rsidRPr="008F0C93">
        <w:rPr>
          <w:rFonts w:eastAsiaTheme="majorEastAsia"/>
        </w:rPr>
        <w:t>er shall not be acquired as a</w:t>
      </w:r>
      <w:r w:rsidR="00A10BFA" w:rsidRPr="008F0C93">
        <w:rPr>
          <w:rFonts w:eastAsiaTheme="majorEastAsia"/>
        </w:rPr>
        <w:t xml:space="preserve"> permanent loan to the Archives</w:t>
      </w:r>
      <w:r w:rsidRPr="008F0C93">
        <w:rPr>
          <w:rFonts w:eastAsiaTheme="majorEastAsia"/>
        </w:rPr>
        <w:t xml:space="preserve"> or placed on deposit with the Archives without the transfer of ownership to the City subject to the terms of a satisfactory Donation Agreement.</w:t>
      </w:r>
    </w:p>
    <w:p w14:paraId="0D85D167" w14:textId="77777777" w:rsidR="00325F21" w:rsidRPr="008F0C93" w:rsidRDefault="00325F21" w:rsidP="005E3AAF">
      <w:pPr>
        <w:rPr>
          <w:rFonts w:eastAsiaTheme="majorEastAsia"/>
        </w:rPr>
      </w:pPr>
      <w:r w:rsidRPr="008F0C93">
        <w:rPr>
          <w:rFonts w:eastAsiaTheme="majorEastAsia"/>
        </w:rPr>
        <w:t>D</w:t>
      </w:r>
      <w:r w:rsidR="002D2529" w:rsidRPr="008F0C93">
        <w:rPr>
          <w:rFonts w:eastAsiaTheme="majorEastAsia"/>
        </w:rPr>
        <w:t>onation Agreements will include provisions that all copyright is to be transferred to the City and</w:t>
      </w:r>
      <w:r w:rsidR="001F1517" w:rsidRPr="008F0C93">
        <w:rPr>
          <w:rFonts w:eastAsiaTheme="majorEastAsia"/>
        </w:rPr>
        <w:t xml:space="preserve"> any moral right that the donor has in the donated records or documents be waived.</w:t>
      </w:r>
    </w:p>
    <w:p w14:paraId="6A5A25B6" w14:textId="77777777" w:rsidR="00325F21" w:rsidRPr="008F0C93" w:rsidRDefault="00325F21" w:rsidP="005E3AAF">
      <w:pPr>
        <w:rPr>
          <w:rFonts w:eastAsiaTheme="majorEastAsia"/>
        </w:rPr>
      </w:pPr>
      <w:r w:rsidRPr="008F0C93">
        <w:rPr>
          <w:rFonts w:eastAsiaTheme="majorEastAsia"/>
        </w:rPr>
        <w:t>Arc</w:t>
      </w:r>
      <w:r w:rsidR="001F1517" w:rsidRPr="008F0C93">
        <w:rPr>
          <w:rFonts w:eastAsiaTheme="majorEastAsia"/>
        </w:rPr>
        <w:t xml:space="preserve">hival Services may refuse non-City records or documents that are subject to limitations on their use, reproduction, location, access, and disposal. However, limited periods of restrictions on access on all or part of an acquisition may be administered, </w:t>
      </w:r>
      <w:r w:rsidR="001F1517" w:rsidRPr="008F0C93">
        <w:rPr>
          <w:rFonts w:eastAsiaTheme="majorEastAsia"/>
        </w:rPr>
        <w:lastRenderedPageBreak/>
        <w:t>and restrictions on access consistent with access and privacy legislation will be administered. Archival Services will not administer restrictions on access that privilege or discriminate against certain groups, are not consistent with access and privacy legislation, or require researchers to seek the donor’s permission to access the donated records or documents.</w:t>
      </w:r>
    </w:p>
    <w:p w14:paraId="68E311FE" w14:textId="77777777" w:rsidR="00325F21" w:rsidRPr="008F0C93" w:rsidRDefault="001F1517" w:rsidP="005E3AAF">
      <w:pPr>
        <w:rPr>
          <w:rFonts w:eastAsiaTheme="majorEastAsia"/>
        </w:rPr>
      </w:pPr>
      <w:r w:rsidRPr="008F0C93">
        <w:rPr>
          <w:rFonts w:eastAsiaTheme="majorEastAsia"/>
        </w:rPr>
        <w:t>Donations may be declined if the records or documents offered are outside of the scope of the Acquisition priorities or if other repositories appear to have a greater interest such as the national or provincial archives or archives serving religious or business communities. When declining a donation, Archival Services will make every effort to refer a donor to another more suitable repository.</w:t>
      </w:r>
    </w:p>
    <w:p w14:paraId="3B0D0D54" w14:textId="77777777" w:rsidR="00325F21" w:rsidRPr="008F0C93" w:rsidRDefault="008F662B" w:rsidP="008F662B">
      <w:pPr>
        <w:pStyle w:val="Heading2"/>
      </w:pPr>
      <w:r>
        <w:t>3.</w:t>
      </w:r>
      <w:r>
        <w:tab/>
      </w:r>
      <w:r w:rsidR="00325F21" w:rsidRPr="008F0C93">
        <w:t xml:space="preserve">Archival </w:t>
      </w:r>
      <w:r w:rsidR="001F1517" w:rsidRPr="008F0C93">
        <w:t>Holdings</w:t>
      </w:r>
    </w:p>
    <w:p w14:paraId="7B8DDC0D" w14:textId="77777777" w:rsidR="00F27852" w:rsidRPr="008F0C93" w:rsidRDefault="000218B6" w:rsidP="005E3AAF">
      <w:pPr>
        <w:rPr>
          <w:rFonts w:eastAsiaTheme="majorEastAsia"/>
        </w:rPr>
      </w:pPr>
      <w:r w:rsidRPr="008F0C93">
        <w:rPr>
          <w:rFonts w:eastAsiaTheme="majorEastAsia"/>
        </w:rPr>
        <w:t>The Manager, Corporate Records and Archival Services is responsible for ensuring the holdings are safely and securely stored</w:t>
      </w:r>
      <w:r w:rsidR="00CA2193" w:rsidRPr="008F0C93">
        <w:rPr>
          <w:rFonts w:eastAsiaTheme="majorEastAsia"/>
        </w:rPr>
        <w:t xml:space="preserve"> and will designate storage locations as require</w:t>
      </w:r>
      <w:r w:rsidR="00C43FDA">
        <w:rPr>
          <w:rFonts w:eastAsiaTheme="majorEastAsia"/>
        </w:rPr>
        <w:t>d</w:t>
      </w:r>
      <w:r w:rsidR="00CA2193" w:rsidRPr="008F0C93">
        <w:rPr>
          <w:rFonts w:eastAsiaTheme="majorEastAsia"/>
        </w:rPr>
        <w:t>.</w:t>
      </w:r>
    </w:p>
    <w:p w14:paraId="013ABCB6" w14:textId="77777777" w:rsidR="00F27852" w:rsidRPr="008F0C93" w:rsidRDefault="00CA2193" w:rsidP="005E3AAF">
      <w:pPr>
        <w:rPr>
          <w:rFonts w:eastAsiaTheme="majorEastAsia"/>
        </w:rPr>
      </w:pPr>
      <w:r w:rsidRPr="008F0C93">
        <w:rPr>
          <w:rFonts w:eastAsiaTheme="majorEastAsia"/>
        </w:rPr>
        <w:t>The Manager, Corporate Records and Archival Services may authorize temporary storage at the Archives for records that may meet the terms of the Archival Services’ mandate but are at risk of loss or destruction by means of executing an approved Records Storage A</w:t>
      </w:r>
      <w:r w:rsidR="002C56B2" w:rsidRPr="008F0C93">
        <w:rPr>
          <w:rFonts w:eastAsiaTheme="majorEastAsia"/>
        </w:rPr>
        <w:t>g</w:t>
      </w:r>
      <w:r w:rsidRPr="008F0C93">
        <w:rPr>
          <w:rFonts w:eastAsiaTheme="majorEastAsia"/>
        </w:rPr>
        <w:t>reement</w:t>
      </w:r>
      <w:r w:rsidR="002C56B2" w:rsidRPr="008F0C93">
        <w:rPr>
          <w:rFonts w:eastAsiaTheme="majorEastAsia"/>
        </w:rPr>
        <w:t>, pending a review and determination of the final disposition of the material at the earliest opportunity.</w:t>
      </w:r>
    </w:p>
    <w:p w14:paraId="01F0A77D" w14:textId="77777777" w:rsidR="00121186" w:rsidRDefault="002C56B2" w:rsidP="005E3AAF">
      <w:pPr>
        <w:rPr>
          <w:rFonts w:eastAsiaTheme="majorEastAsia"/>
        </w:rPr>
      </w:pPr>
      <w:r w:rsidRPr="008F0C93">
        <w:rPr>
          <w:rFonts w:eastAsiaTheme="majorEastAsia"/>
        </w:rPr>
        <w:t>Records a</w:t>
      </w:r>
      <w:r w:rsidR="00764EC4" w:rsidRPr="008F0C93">
        <w:rPr>
          <w:rFonts w:eastAsiaTheme="majorEastAsia"/>
        </w:rPr>
        <w:t>n</w:t>
      </w:r>
      <w:r w:rsidRPr="008F0C93">
        <w:rPr>
          <w:rFonts w:eastAsiaTheme="majorEastAsia"/>
        </w:rPr>
        <w:t>d collections of documents comprising the holdings of the Archives shall not circulate beyond the Archives unless removal of the records or documents is required as evidence in litigation or to support pressing operational needs of the City</w:t>
      </w:r>
      <w:r w:rsidR="00BA0B2A">
        <w:rPr>
          <w:rFonts w:eastAsiaTheme="majorEastAsia"/>
        </w:rPr>
        <w:t>,</w:t>
      </w:r>
      <w:r w:rsidRPr="008F0C93">
        <w:rPr>
          <w:rFonts w:eastAsiaTheme="majorEastAsia"/>
        </w:rPr>
        <w:t xml:space="preserve"> or to preserve, reproduce, or temporarily display the material in a secure facility that meets archival standards, subject to the approval of the Manager, Corporate Records and Archival Services.</w:t>
      </w:r>
    </w:p>
    <w:p w14:paraId="483E4C33" w14:textId="77777777" w:rsidR="008F0C93" w:rsidRPr="008F0C93" w:rsidRDefault="002C56B2" w:rsidP="005E3AAF">
      <w:pPr>
        <w:rPr>
          <w:rFonts w:eastAsiaTheme="majorEastAsia"/>
        </w:rPr>
      </w:pPr>
      <w:r w:rsidRPr="008F0C93">
        <w:rPr>
          <w:rFonts w:eastAsiaTheme="majorEastAsia"/>
        </w:rPr>
        <w:t xml:space="preserve">When circulating records and collections of documents comprised of the </w:t>
      </w:r>
      <w:proofErr w:type="gramStart"/>
      <w:r w:rsidRPr="008F0C93">
        <w:rPr>
          <w:rFonts w:eastAsiaTheme="majorEastAsia"/>
        </w:rPr>
        <w:t>holdings</w:t>
      </w:r>
      <w:proofErr w:type="gramEnd"/>
      <w:r w:rsidRPr="008F0C93">
        <w:rPr>
          <w:rFonts w:eastAsiaTheme="majorEastAsia"/>
        </w:rPr>
        <w:t xml:space="preserve"> Archival Services respects copyright and other intellectual property legislation. Archival Services relies on the Copyright Act’s Fair Dealing section and other sections specifically to manage and provide access to materials in its holdings for which it does not own copyright or have a </w:t>
      </w:r>
      <w:r w:rsidR="00764EC4" w:rsidRPr="008F0C93">
        <w:rPr>
          <w:rFonts w:eastAsiaTheme="majorEastAsia"/>
        </w:rPr>
        <w:t>license</w:t>
      </w:r>
      <w:r w:rsidRPr="008F0C93">
        <w:rPr>
          <w:rFonts w:eastAsiaTheme="majorEastAsia"/>
        </w:rPr>
        <w:t>.</w:t>
      </w:r>
    </w:p>
    <w:p w14:paraId="1645B75C" w14:textId="77777777" w:rsidR="008F0C93" w:rsidRPr="008F0C93" w:rsidRDefault="002C56B2" w:rsidP="005E3AAF">
      <w:pPr>
        <w:rPr>
          <w:rFonts w:eastAsiaTheme="majorEastAsia"/>
        </w:rPr>
      </w:pPr>
      <w:r w:rsidRPr="008F0C93">
        <w:rPr>
          <w:rFonts w:eastAsiaTheme="majorEastAsia"/>
        </w:rPr>
        <w:t>Archival Services may deaccession records or documents in its holdings that fall outside of the Acquisition Management Directive or which are found to be no longer relevant after unde</w:t>
      </w:r>
      <w:r w:rsidR="00BA0B2A">
        <w:rPr>
          <w:rFonts w:eastAsiaTheme="majorEastAsia"/>
        </w:rPr>
        <w:t>rgoing an archival appraisal. Whenever</w:t>
      </w:r>
      <w:r w:rsidRPr="008F0C93">
        <w:rPr>
          <w:rFonts w:eastAsiaTheme="majorEastAsia"/>
        </w:rPr>
        <w:t xml:space="preserve"> possible Archival Services will return the materials to the donor or transfer the deaccessioned materials to another suitable repository. If this is not possible the materials will be securely destroyed.</w:t>
      </w:r>
    </w:p>
    <w:p w14:paraId="026BCBB3" w14:textId="77777777" w:rsidR="00121186" w:rsidRDefault="008F662B" w:rsidP="008F662B">
      <w:pPr>
        <w:pStyle w:val="Heading2"/>
      </w:pPr>
      <w:r>
        <w:lastRenderedPageBreak/>
        <w:t>4.</w:t>
      </w:r>
      <w:r>
        <w:tab/>
      </w:r>
      <w:r w:rsidR="00325F21" w:rsidRPr="008F0C93">
        <w:t>Description and Access to Records</w:t>
      </w:r>
    </w:p>
    <w:p w14:paraId="75A04F9B" w14:textId="77777777" w:rsidR="00121186" w:rsidRDefault="00121186" w:rsidP="005E3AAF">
      <w:pPr>
        <w:rPr>
          <w:rFonts w:eastAsiaTheme="majorEastAsia"/>
        </w:rPr>
      </w:pPr>
      <w:r w:rsidRPr="00121186">
        <w:rPr>
          <w:rFonts w:eastAsiaTheme="majorEastAsia"/>
        </w:rPr>
        <w:t xml:space="preserve">Primary source records are described following the Rules for Archival Description (RAD); collections </w:t>
      </w:r>
      <w:r w:rsidR="00BA0B2A">
        <w:rPr>
          <w:rFonts w:eastAsiaTheme="majorEastAsia"/>
        </w:rPr>
        <w:t xml:space="preserve">and / </w:t>
      </w:r>
      <w:r w:rsidRPr="00121186">
        <w:rPr>
          <w:rFonts w:eastAsiaTheme="majorEastAsia"/>
        </w:rPr>
        <w:t>or secondary source material may be organized by subject or themes.</w:t>
      </w:r>
    </w:p>
    <w:p w14:paraId="09CEFBED" w14:textId="77777777" w:rsidR="00121186" w:rsidRDefault="00121186" w:rsidP="005E3AAF">
      <w:pPr>
        <w:rPr>
          <w:rFonts w:eastAsiaTheme="majorEastAsia"/>
        </w:rPr>
      </w:pPr>
      <w:r>
        <w:rPr>
          <w:rFonts w:eastAsiaTheme="majorEastAsia"/>
        </w:rPr>
        <w:t>Fond level description will be available at the Archives, through the Archives’ website, and through consortia based on-line databases (</w:t>
      </w:r>
      <w:proofErr w:type="gramStart"/>
      <w:r>
        <w:rPr>
          <w:rFonts w:eastAsiaTheme="majorEastAsia"/>
        </w:rPr>
        <w:t>e.g.</w:t>
      </w:r>
      <w:proofErr w:type="gramEnd"/>
      <w:r>
        <w:rPr>
          <w:rFonts w:eastAsiaTheme="majorEastAsia"/>
        </w:rPr>
        <w:t xml:space="preserve"> ARCHEION, the online database for fonds level description for Institutional members of the Archives Association of Ontario); through finding aids, file lists, and other descriptive devices.</w:t>
      </w:r>
    </w:p>
    <w:p w14:paraId="1CC40A1A" w14:textId="77777777" w:rsidR="00121186" w:rsidRDefault="00121186" w:rsidP="005E3AAF">
      <w:pPr>
        <w:rPr>
          <w:rFonts w:eastAsiaTheme="majorEastAsia"/>
        </w:rPr>
      </w:pPr>
      <w:r>
        <w:rPr>
          <w:rFonts w:eastAsiaTheme="majorEastAsia"/>
        </w:rPr>
        <w:t xml:space="preserve">Access to some records may be restricted by donor or legislative requirements. The City of Kawartha Lakes adheres to the Copyright Act, 1985 and the </w:t>
      </w:r>
      <w:r w:rsidR="00983DA8">
        <w:rPr>
          <w:rFonts w:eastAsiaTheme="majorEastAsia"/>
        </w:rPr>
        <w:t xml:space="preserve">Municipal </w:t>
      </w:r>
      <w:r>
        <w:rPr>
          <w:rFonts w:eastAsiaTheme="majorEastAsia"/>
        </w:rPr>
        <w:t>Freedom of Information and Protection of Privacy Act (Ontario), 1990</w:t>
      </w:r>
      <w:r w:rsidR="00983DA8">
        <w:rPr>
          <w:rFonts w:eastAsiaTheme="majorEastAsia"/>
        </w:rPr>
        <w:t>.</w:t>
      </w:r>
    </w:p>
    <w:p w14:paraId="08EA6BB9" w14:textId="77777777" w:rsidR="00FA3C9F" w:rsidRDefault="00FA3C9F" w:rsidP="005E3AAF">
      <w:pPr>
        <w:rPr>
          <w:rFonts w:eastAsiaTheme="majorEastAsia"/>
        </w:rPr>
      </w:pPr>
      <w:r w:rsidRPr="00FA3C9F">
        <w:rPr>
          <w:rFonts w:eastAsiaTheme="majorEastAsia"/>
        </w:rPr>
        <w:t>Archival Services may, without a formal Access Request under MFIPPA, disclose personal information contained in archived City Records when that information meets</w:t>
      </w:r>
      <w:r>
        <w:rPr>
          <w:rFonts w:eastAsiaTheme="majorEastAsia"/>
        </w:rPr>
        <w:t xml:space="preserve"> one of the following criteria:</w:t>
      </w:r>
    </w:p>
    <w:p w14:paraId="251388E8" w14:textId="77777777" w:rsidR="00FA3C9F" w:rsidRPr="005E3AAF" w:rsidRDefault="00FA3C9F" w:rsidP="005E3AAF">
      <w:pPr>
        <w:pStyle w:val="ListParagraph"/>
        <w:numPr>
          <w:ilvl w:val="0"/>
          <w:numId w:val="25"/>
        </w:numPr>
        <w:spacing w:before="240" w:after="240"/>
        <w:rPr>
          <w:rFonts w:ascii="Arial" w:eastAsiaTheme="majorEastAsia" w:hAnsi="Arial" w:cs="Arial"/>
        </w:rPr>
      </w:pPr>
      <w:r w:rsidRPr="005E3AAF">
        <w:rPr>
          <w:rFonts w:ascii="Arial" w:eastAsiaTheme="majorEastAsia" w:hAnsi="Arial" w:cs="Arial"/>
        </w:rPr>
        <w:t>The personal information is greater than 100 years old;</w:t>
      </w:r>
    </w:p>
    <w:p w14:paraId="3F13B37C" w14:textId="77777777" w:rsidR="00FA3C9F" w:rsidRPr="005E3AAF" w:rsidRDefault="00FA3C9F" w:rsidP="005E3AAF">
      <w:pPr>
        <w:pStyle w:val="ListParagraph"/>
        <w:numPr>
          <w:ilvl w:val="0"/>
          <w:numId w:val="25"/>
        </w:numPr>
        <w:spacing w:before="240" w:after="240"/>
        <w:rPr>
          <w:rFonts w:ascii="Arial" w:eastAsiaTheme="majorEastAsia" w:hAnsi="Arial" w:cs="Arial"/>
        </w:rPr>
      </w:pPr>
      <w:r w:rsidRPr="005E3AAF">
        <w:rPr>
          <w:rFonts w:ascii="Arial" w:eastAsiaTheme="majorEastAsia" w:hAnsi="Arial" w:cs="Arial"/>
        </w:rPr>
        <w:t>The personal information strictly relates to a known individual who has been deceased for greater than 30 years; or</w:t>
      </w:r>
    </w:p>
    <w:p w14:paraId="4C42D23D" w14:textId="77777777" w:rsidR="00FA3C9F" w:rsidRPr="005E3AAF" w:rsidRDefault="00FA3C9F" w:rsidP="005E3AAF">
      <w:pPr>
        <w:pStyle w:val="ListParagraph"/>
        <w:numPr>
          <w:ilvl w:val="0"/>
          <w:numId w:val="25"/>
        </w:numPr>
        <w:spacing w:before="240" w:after="240"/>
        <w:rPr>
          <w:rFonts w:ascii="Arial" w:eastAsiaTheme="majorEastAsia" w:hAnsi="Arial" w:cs="Arial"/>
        </w:rPr>
      </w:pPr>
      <w:r w:rsidRPr="005E3AAF">
        <w:rPr>
          <w:rFonts w:ascii="Arial" w:eastAsiaTheme="majorEastAsia" w:hAnsi="Arial" w:cs="Arial"/>
        </w:rPr>
        <w:t>The personal information is being requested on compassionate grounds as established under MFIPPA where either the above 2 criteria have not been met</w:t>
      </w:r>
      <w:r w:rsidR="005E3AAF">
        <w:rPr>
          <w:rFonts w:ascii="Arial" w:eastAsiaTheme="majorEastAsia" w:hAnsi="Arial" w:cs="Arial"/>
        </w:rPr>
        <w:t>.</w:t>
      </w:r>
    </w:p>
    <w:p w14:paraId="7D6F2B05" w14:textId="77777777" w:rsidR="00E9612F" w:rsidRPr="008F0C93" w:rsidRDefault="00E9612F" w:rsidP="005E3AAF">
      <w:pPr>
        <w:rPr>
          <w:rFonts w:eastAsiaTheme="majorEastAsia"/>
        </w:rPr>
      </w:pPr>
      <w:r>
        <w:rPr>
          <w:rFonts w:eastAsiaTheme="majorEastAsia"/>
        </w:rPr>
        <w:t xml:space="preserve">Researchers must sign-in upon visiting the Archives and will be supervised while archive materials are being accessed to ensure all rules of the Archives are being followed. </w:t>
      </w:r>
      <w:r w:rsidR="00514E5A">
        <w:rPr>
          <w:rFonts w:eastAsiaTheme="majorEastAsia"/>
        </w:rPr>
        <w:t xml:space="preserve">Visitors and researchers will be held liable for </w:t>
      </w:r>
      <w:r w:rsidR="00BA0B2A">
        <w:rPr>
          <w:rFonts w:eastAsiaTheme="majorEastAsia"/>
        </w:rPr>
        <w:t>damages made purposefully to archive records. A</w:t>
      </w:r>
      <w:r>
        <w:rPr>
          <w:rFonts w:eastAsiaTheme="majorEastAsia"/>
        </w:rPr>
        <w:t>ccess to the stacks is prohibited.</w:t>
      </w:r>
    </w:p>
    <w:p w14:paraId="4941F901" w14:textId="77777777" w:rsidR="00121186" w:rsidRPr="00CD4632" w:rsidRDefault="008F662B" w:rsidP="008F662B">
      <w:pPr>
        <w:pStyle w:val="Heading2"/>
      </w:pPr>
      <w:r>
        <w:t>5.</w:t>
      </w:r>
      <w:r>
        <w:tab/>
      </w:r>
      <w:r w:rsidR="00121186">
        <w:t>Copying and Reproduction</w:t>
      </w:r>
    </w:p>
    <w:p w14:paraId="16E2086C" w14:textId="77777777" w:rsidR="00121186" w:rsidRDefault="00B45291" w:rsidP="005E3AAF">
      <w:pPr>
        <w:rPr>
          <w:rFonts w:eastAsiaTheme="majorEastAsia"/>
        </w:rPr>
      </w:pPr>
      <w:r>
        <w:rPr>
          <w:rFonts w:eastAsiaTheme="majorEastAsia"/>
        </w:rPr>
        <w:t>Copies of materials under</w:t>
      </w:r>
      <w:r w:rsidR="00121186">
        <w:rPr>
          <w:rFonts w:eastAsiaTheme="majorEastAsia"/>
        </w:rPr>
        <w:t xml:space="preserve"> the </w:t>
      </w:r>
      <w:r w:rsidR="00121186" w:rsidRPr="00121186">
        <w:rPr>
          <w:rFonts w:eastAsiaTheme="majorEastAsia"/>
        </w:rPr>
        <w:t>City of Kawartha Lakes</w:t>
      </w:r>
      <w:r w:rsidR="00121186">
        <w:rPr>
          <w:rFonts w:eastAsiaTheme="majorEastAsia"/>
        </w:rPr>
        <w:t xml:space="preserve"> Archives</w:t>
      </w:r>
      <w:r>
        <w:rPr>
          <w:rFonts w:eastAsiaTheme="majorEastAsia"/>
        </w:rPr>
        <w:t>’</w:t>
      </w:r>
      <w:r w:rsidR="00121186">
        <w:rPr>
          <w:rFonts w:eastAsiaTheme="majorEastAsia"/>
        </w:rPr>
        <w:t xml:space="preserve"> copyright are supplied on the understanding that they are for the purposes of the user’s private research, and if publication is desired, formal written permission must be asked for.</w:t>
      </w:r>
      <w:r>
        <w:rPr>
          <w:rFonts w:eastAsiaTheme="majorEastAsia"/>
        </w:rPr>
        <w:t xml:space="preserve"> Applicable fees for the copies and / or reproduction will be charged.</w:t>
      </w:r>
    </w:p>
    <w:p w14:paraId="6CBED7AA" w14:textId="77777777" w:rsidR="00217764" w:rsidRDefault="00121186" w:rsidP="005E3AAF">
      <w:pPr>
        <w:rPr>
          <w:rFonts w:eastAsiaTheme="majorEastAsia"/>
        </w:rPr>
      </w:pPr>
      <w:r>
        <w:rPr>
          <w:rFonts w:eastAsiaTheme="majorEastAsia"/>
        </w:rPr>
        <w:t xml:space="preserve">Some materials in the </w:t>
      </w:r>
      <w:r w:rsidR="00E9612F">
        <w:rPr>
          <w:rFonts w:eastAsiaTheme="majorEastAsia"/>
        </w:rPr>
        <w:t>Archives hold</w:t>
      </w:r>
      <w:r w:rsidR="00BA0B2A">
        <w:rPr>
          <w:rFonts w:eastAsiaTheme="majorEastAsia"/>
        </w:rPr>
        <w:t>ing may not be owned by the City of Kawartha Lakes</w:t>
      </w:r>
      <w:r w:rsidR="00E9612F">
        <w:rPr>
          <w:rFonts w:eastAsiaTheme="majorEastAsia"/>
        </w:rPr>
        <w:t xml:space="preserve"> Archives and in such </w:t>
      </w:r>
      <w:proofErr w:type="gramStart"/>
      <w:r w:rsidR="00E9612F">
        <w:rPr>
          <w:rFonts w:eastAsiaTheme="majorEastAsia"/>
        </w:rPr>
        <w:t>cases</w:t>
      </w:r>
      <w:proofErr w:type="gramEnd"/>
      <w:r w:rsidR="00E9612F">
        <w:rPr>
          <w:rFonts w:eastAsiaTheme="majorEastAsia"/>
        </w:rPr>
        <w:t xml:space="preserve"> staff will advise about any requirements </w:t>
      </w:r>
      <w:r w:rsidR="00303CDD">
        <w:rPr>
          <w:rFonts w:eastAsiaTheme="majorEastAsia"/>
        </w:rPr>
        <w:t>imposed by the copyright owner.</w:t>
      </w:r>
    </w:p>
    <w:p w14:paraId="5DAB6C7B" w14:textId="77777777" w:rsidR="00217764" w:rsidRDefault="00217764">
      <w:pPr>
        <w:spacing w:before="0" w:after="200" w:line="276" w:lineRule="auto"/>
        <w:rPr>
          <w:rFonts w:eastAsiaTheme="majorEastAsia"/>
        </w:rPr>
      </w:pPr>
      <w:r>
        <w:rPr>
          <w:rFonts w:eastAsiaTheme="majorEastAsia"/>
        </w:rPr>
        <w:br w:type="page"/>
      </w:r>
    </w:p>
    <w:p w14:paraId="42514B6E" w14:textId="77777777" w:rsidR="009150F1" w:rsidRPr="008F0C93" w:rsidRDefault="009150F1" w:rsidP="009150F1">
      <w:pPr>
        <w:keepNext/>
        <w:keepLines/>
        <w:outlineLvl w:val="0"/>
        <w:rPr>
          <w:rFonts w:eastAsiaTheme="majorEastAsia" w:cs="Arial"/>
          <w:b/>
          <w:bCs/>
          <w:color w:val="2C3D7A"/>
          <w:sz w:val="28"/>
          <w:szCs w:val="28"/>
        </w:rPr>
      </w:pPr>
      <w:r w:rsidRPr="008F0C93">
        <w:rPr>
          <w:rFonts w:eastAsiaTheme="majorEastAsia" w:cs="Arial"/>
          <w:b/>
          <w:bCs/>
          <w:color w:val="2C3D7A"/>
          <w:sz w:val="28"/>
          <w:szCs w:val="28"/>
        </w:rPr>
        <w:lastRenderedPageBreak/>
        <w:t>Revision History:</w:t>
      </w:r>
    </w:p>
    <w:p w14:paraId="25DD1FE0" w14:textId="77777777" w:rsidR="009150F1" w:rsidRPr="008F0C93" w:rsidRDefault="009150F1" w:rsidP="008F662B">
      <w:r w:rsidRPr="008F0C93">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9150F1" w:rsidRPr="008F0C93" w14:paraId="5DC3DE70" w14:textId="77777777" w:rsidTr="006B2AC1">
        <w:trPr>
          <w:trHeight w:val="485"/>
        </w:trPr>
        <w:tc>
          <w:tcPr>
            <w:tcW w:w="1217" w:type="dxa"/>
            <w:shd w:val="clear" w:color="auto" w:fill="auto"/>
            <w:vAlign w:val="center"/>
          </w:tcPr>
          <w:p w14:paraId="5AAE4A22" w14:textId="77777777" w:rsidR="009150F1" w:rsidRPr="008F0C93" w:rsidRDefault="009150F1" w:rsidP="006B2AC1">
            <w:pPr>
              <w:jc w:val="center"/>
              <w:rPr>
                <w:rFonts w:cs="Arial"/>
                <w:b/>
                <w:bCs/>
              </w:rPr>
            </w:pPr>
            <w:r w:rsidRPr="008F0C93">
              <w:rPr>
                <w:rFonts w:cs="Arial"/>
                <w:b/>
                <w:bCs/>
              </w:rPr>
              <w:t>Revision</w:t>
            </w:r>
          </w:p>
        </w:tc>
        <w:tc>
          <w:tcPr>
            <w:tcW w:w="970" w:type="dxa"/>
            <w:shd w:val="clear" w:color="auto" w:fill="auto"/>
            <w:vAlign w:val="center"/>
          </w:tcPr>
          <w:p w14:paraId="491072FA" w14:textId="77777777" w:rsidR="009150F1" w:rsidRPr="008F0C93" w:rsidRDefault="009150F1" w:rsidP="006B2AC1">
            <w:pPr>
              <w:jc w:val="center"/>
              <w:rPr>
                <w:rFonts w:cs="Arial"/>
                <w:b/>
                <w:bCs/>
              </w:rPr>
            </w:pPr>
            <w:r w:rsidRPr="008F0C93">
              <w:rPr>
                <w:rFonts w:cs="Arial"/>
                <w:b/>
                <w:bCs/>
              </w:rPr>
              <w:t>Date</w:t>
            </w:r>
          </w:p>
        </w:tc>
        <w:tc>
          <w:tcPr>
            <w:tcW w:w="3933" w:type="dxa"/>
            <w:shd w:val="clear" w:color="auto" w:fill="auto"/>
            <w:vAlign w:val="center"/>
          </w:tcPr>
          <w:p w14:paraId="2C33752C" w14:textId="77777777" w:rsidR="009150F1" w:rsidRPr="008F0C93" w:rsidRDefault="009150F1" w:rsidP="006B2AC1">
            <w:pPr>
              <w:jc w:val="center"/>
              <w:rPr>
                <w:rFonts w:cs="Arial"/>
                <w:b/>
                <w:bCs/>
              </w:rPr>
            </w:pPr>
            <w:r w:rsidRPr="008F0C93">
              <w:rPr>
                <w:rFonts w:cs="Arial"/>
                <w:b/>
                <w:bCs/>
              </w:rPr>
              <w:t>Description of Changes</w:t>
            </w:r>
          </w:p>
        </w:tc>
        <w:tc>
          <w:tcPr>
            <w:tcW w:w="2160" w:type="dxa"/>
            <w:shd w:val="clear" w:color="auto" w:fill="auto"/>
            <w:vAlign w:val="center"/>
          </w:tcPr>
          <w:p w14:paraId="2E26C3ED" w14:textId="77777777" w:rsidR="009150F1" w:rsidRPr="008F0C93" w:rsidRDefault="009150F1" w:rsidP="006B2AC1">
            <w:pPr>
              <w:jc w:val="center"/>
              <w:rPr>
                <w:rFonts w:cs="Arial"/>
                <w:b/>
                <w:bCs/>
              </w:rPr>
            </w:pPr>
            <w:r w:rsidRPr="008F0C93">
              <w:rPr>
                <w:rFonts w:cs="Arial"/>
                <w:b/>
                <w:bCs/>
              </w:rPr>
              <w:t>Requested By</w:t>
            </w:r>
          </w:p>
        </w:tc>
      </w:tr>
      <w:tr w:rsidR="009150F1" w:rsidRPr="008F0C93" w14:paraId="74565122" w14:textId="77777777" w:rsidTr="006B2AC1">
        <w:trPr>
          <w:trHeight w:val="432"/>
        </w:trPr>
        <w:tc>
          <w:tcPr>
            <w:tcW w:w="1217" w:type="dxa"/>
            <w:vAlign w:val="center"/>
          </w:tcPr>
          <w:p w14:paraId="4B3AA50C" w14:textId="77777777" w:rsidR="009150F1" w:rsidRPr="008F0C93" w:rsidRDefault="00217764" w:rsidP="006B2AC1">
            <w:pPr>
              <w:rPr>
                <w:rFonts w:cs="Arial"/>
              </w:rPr>
            </w:pPr>
            <w:r>
              <w:rPr>
                <w:rFonts w:cs="Arial"/>
              </w:rPr>
              <w:t>1.0</w:t>
            </w:r>
          </w:p>
        </w:tc>
        <w:tc>
          <w:tcPr>
            <w:tcW w:w="970" w:type="dxa"/>
            <w:vAlign w:val="center"/>
          </w:tcPr>
          <w:p w14:paraId="014CB91F" w14:textId="77777777" w:rsidR="009150F1" w:rsidRPr="008F0C93" w:rsidRDefault="00217764" w:rsidP="006B2AC1">
            <w:pPr>
              <w:rPr>
                <w:rFonts w:cs="Arial"/>
              </w:rPr>
            </w:pPr>
            <w:r>
              <w:rPr>
                <w:rFonts w:cs="Arial"/>
              </w:rPr>
              <w:t>August 10, 2021</w:t>
            </w:r>
          </w:p>
        </w:tc>
        <w:tc>
          <w:tcPr>
            <w:tcW w:w="3933" w:type="dxa"/>
            <w:vAlign w:val="center"/>
          </w:tcPr>
          <w:p w14:paraId="145AA3ED" w14:textId="77777777" w:rsidR="009150F1" w:rsidRPr="008F0C93" w:rsidRDefault="009150F1" w:rsidP="006B2AC1">
            <w:pPr>
              <w:rPr>
                <w:rFonts w:cs="Arial"/>
              </w:rPr>
            </w:pPr>
            <w:r w:rsidRPr="008F0C93">
              <w:rPr>
                <w:rFonts w:cs="Arial"/>
              </w:rPr>
              <w:t>Initial Release</w:t>
            </w:r>
          </w:p>
        </w:tc>
        <w:tc>
          <w:tcPr>
            <w:tcW w:w="2160" w:type="dxa"/>
            <w:vAlign w:val="center"/>
          </w:tcPr>
          <w:p w14:paraId="02EB378F" w14:textId="77777777" w:rsidR="009150F1" w:rsidRPr="008F0C93" w:rsidRDefault="009150F1" w:rsidP="006B2AC1">
            <w:pPr>
              <w:rPr>
                <w:rFonts w:cs="Arial"/>
              </w:rPr>
            </w:pPr>
          </w:p>
        </w:tc>
      </w:tr>
    </w:tbl>
    <w:p w14:paraId="6A05A809" w14:textId="77777777" w:rsidR="008E5E29" w:rsidRPr="008F0C93" w:rsidRDefault="008E5E29" w:rsidP="00CA2193">
      <w:pPr>
        <w:spacing w:before="0" w:after="200" w:line="276" w:lineRule="auto"/>
        <w:rPr>
          <w:rFonts w:cs="Arial"/>
        </w:rPr>
      </w:pPr>
    </w:p>
    <w:sectPr w:rsidR="008E5E29" w:rsidRPr="008F0C93"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F396" w14:textId="77777777" w:rsidR="00F944F0" w:rsidRDefault="00F944F0" w:rsidP="00226B10">
      <w:r>
        <w:separator/>
      </w:r>
    </w:p>
  </w:endnote>
  <w:endnote w:type="continuationSeparator" w:id="0">
    <w:p w14:paraId="72A3D3EC" w14:textId="77777777" w:rsidR="00F944F0" w:rsidRDefault="00F944F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560AE014" w14:textId="379BE3A1" w:rsidR="00226B10" w:rsidRPr="005E3AAF" w:rsidRDefault="00217764" w:rsidP="005E3AAF">
            <w:pPr>
              <w:pStyle w:val="Footer"/>
              <w:jc w:val="right"/>
              <w:rPr>
                <w:rFonts w:ascii="Tahoma" w:hAnsi="Tahoma" w:cs="Tahoma"/>
                <w:sz w:val="20"/>
                <w:szCs w:val="20"/>
              </w:rPr>
            </w:pPr>
            <w:r>
              <w:rPr>
                <w:rFonts w:ascii="Tahoma" w:hAnsi="Tahoma" w:cs="Tahoma"/>
                <w:sz w:val="20"/>
                <w:szCs w:val="20"/>
              </w:rPr>
              <w:t>CP202</w:t>
            </w:r>
            <w:r w:rsidR="00552562">
              <w:rPr>
                <w:rFonts w:ascii="Tahoma" w:hAnsi="Tahoma" w:cs="Tahoma"/>
                <w:sz w:val="20"/>
                <w:szCs w:val="20"/>
              </w:rPr>
              <w:t>6</w:t>
            </w:r>
            <w:r>
              <w:rPr>
                <w:rFonts w:ascii="Tahoma" w:hAnsi="Tahoma" w:cs="Tahoma"/>
                <w:sz w:val="20"/>
                <w:szCs w:val="20"/>
              </w:rPr>
              <w:t>-0</w:t>
            </w:r>
            <w:r w:rsidR="00552562">
              <w:rPr>
                <w:rFonts w:ascii="Tahoma" w:hAnsi="Tahoma" w:cs="Tahoma"/>
                <w:sz w:val="20"/>
                <w:szCs w:val="20"/>
              </w:rPr>
              <w:t>44</w:t>
            </w:r>
            <w:r>
              <w:rPr>
                <w:rFonts w:ascii="Tahoma" w:hAnsi="Tahoma" w:cs="Tahoma"/>
                <w:sz w:val="20"/>
                <w:szCs w:val="20"/>
              </w:rPr>
              <w:t xml:space="preserve"> </w:t>
            </w:r>
            <w:r w:rsidR="009150F1">
              <w:rPr>
                <w:rFonts w:ascii="Tahoma" w:hAnsi="Tahoma" w:cs="Tahoma"/>
                <w:sz w:val="20"/>
                <w:szCs w:val="20"/>
              </w:rPr>
              <w:t>City of Kawartha Lakes Archives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Pr>
                <w:rFonts w:ascii="Tahoma" w:hAnsi="Tahoma" w:cs="Tahoma"/>
                <w:bCs/>
                <w:noProof/>
                <w:sz w:val="20"/>
                <w:szCs w:val="20"/>
              </w:rPr>
              <w:t>10</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Pr>
                <w:rFonts w:ascii="Tahoma" w:hAnsi="Tahoma" w:cs="Tahoma"/>
                <w:bCs/>
                <w:noProof/>
                <w:sz w:val="20"/>
                <w:szCs w:val="20"/>
              </w:rPr>
              <w:t>10</w:t>
            </w:r>
            <w:r w:rsidR="00A136DA" w:rsidRPr="00A136DA">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940D" w14:textId="77777777" w:rsidR="00F944F0" w:rsidRDefault="00F944F0" w:rsidP="00226B10">
      <w:r>
        <w:separator/>
      </w:r>
    </w:p>
  </w:footnote>
  <w:footnote w:type="continuationSeparator" w:id="0">
    <w:p w14:paraId="0E27B00A" w14:textId="77777777" w:rsidR="00F944F0" w:rsidRDefault="00F944F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5C6E"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5A39BBE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D99"/>
    <w:multiLevelType w:val="hybridMultilevel"/>
    <w:tmpl w:val="797286A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3C48CF"/>
    <w:multiLevelType w:val="hybridMultilevel"/>
    <w:tmpl w:val="BD805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A8391E"/>
    <w:multiLevelType w:val="hybridMultilevel"/>
    <w:tmpl w:val="F7D6908C"/>
    <w:lvl w:ilvl="0" w:tplc="10090017">
      <w:start w:val="1"/>
      <w:numFmt w:val="low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491CA4"/>
    <w:multiLevelType w:val="hybridMultilevel"/>
    <w:tmpl w:val="085C259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417062"/>
    <w:multiLevelType w:val="hybridMultilevel"/>
    <w:tmpl w:val="5E7898D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DA5383"/>
    <w:multiLevelType w:val="hybridMultilevel"/>
    <w:tmpl w:val="031A3A0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9D151C"/>
    <w:multiLevelType w:val="hybridMultilevel"/>
    <w:tmpl w:val="2CA64F44"/>
    <w:lvl w:ilvl="0" w:tplc="00528578">
      <w:start w:val="1"/>
      <w:numFmt w:val="decimal"/>
      <w:lvlText w:val="%1.00"/>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9D60C24"/>
    <w:multiLevelType w:val="hybridMultilevel"/>
    <w:tmpl w:val="C67E6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996804"/>
    <w:multiLevelType w:val="hybridMultilevel"/>
    <w:tmpl w:val="658E5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442D1F"/>
    <w:multiLevelType w:val="hybridMultilevel"/>
    <w:tmpl w:val="5A225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B41FB2"/>
    <w:multiLevelType w:val="hybridMultilevel"/>
    <w:tmpl w:val="6DD8578C"/>
    <w:lvl w:ilvl="0" w:tplc="FFAAE6AC">
      <w:start w:val="1"/>
      <w:numFmt w:val="decimal"/>
      <w:lvlText w:val="%1.00"/>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43EB3F7F"/>
    <w:multiLevelType w:val="multilevel"/>
    <w:tmpl w:val="FE50ED84"/>
    <w:lvl w:ilvl="0">
      <w:start w:val="1"/>
      <w:numFmt w:val="decimal"/>
      <w:lvlText w:val="%1.00"/>
      <w:lvlJc w:val="left"/>
      <w:pPr>
        <w:ind w:left="720" w:hanging="720"/>
      </w:pPr>
      <w:rPr>
        <w:rFonts w:ascii="Arial" w:hAnsi="Arial" w:cs="Arial" w:hint="default"/>
        <w:b/>
        <w:sz w:val="24"/>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6F73002"/>
    <w:multiLevelType w:val="multilevel"/>
    <w:tmpl w:val="119E5C72"/>
    <w:lvl w:ilvl="0">
      <w:start w:val="1"/>
      <w:numFmt w:val="decimal"/>
      <w:lvlText w:val="%1.0"/>
      <w:lvlJc w:val="left"/>
      <w:pPr>
        <w:ind w:left="720" w:hanging="720"/>
      </w:pPr>
      <w:rPr>
        <w:rFonts w:hint="default"/>
        <w:b w:val="0"/>
      </w:rPr>
    </w:lvl>
    <w:lvl w:ilvl="1">
      <w:start w:val="1"/>
      <w:numFmt w:val="lowerLetter"/>
      <w:lvlText w:val="%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B9852BB"/>
    <w:multiLevelType w:val="hybridMultilevel"/>
    <w:tmpl w:val="2CA06E4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5" w15:restartNumberingAfterBreak="0">
    <w:nsid w:val="4C5E6FE9"/>
    <w:multiLevelType w:val="hybridMultilevel"/>
    <w:tmpl w:val="38C899C4"/>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DF4347D"/>
    <w:multiLevelType w:val="hybridMultilevel"/>
    <w:tmpl w:val="DAD22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EF323B"/>
    <w:multiLevelType w:val="hybridMultilevel"/>
    <w:tmpl w:val="60425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22B59D4"/>
    <w:multiLevelType w:val="hybridMultilevel"/>
    <w:tmpl w:val="D23E482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3877B87"/>
    <w:multiLevelType w:val="hybridMultilevel"/>
    <w:tmpl w:val="762A87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5425428"/>
    <w:multiLevelType w:val="multilevel"/>
    <w:tmpl w:val="43AA4D40"/>
    <w:lvl w:ilvl="0">
      <w:start w:val="2"/>
      <w:numFmt w:val="decimal"/>
      <w:lvlText w:val="%1.00"/>
      <w:lvlJc w:val="left"/>
      <w:pPr>
        <w:ind w:left="720" w:hanging="720"/>
      </w:pPr>
      <w:rPr>
        <w:rFonts w:ascii="Arial" w:hAnsi="Arial" w:cs="Arial" w:hint="default"/>
        <w:sz w:val="24"/>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61E4F2F"/>
    <w:multiLevelType w:val="multilevel"/>
    <w:tmpl w:val="FBD47B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C2CA5"/>
    <w:multiLevelType w:val="hybridMultilevel"/>
    <w:tmpl w:val="0EC86EB2"/>
    <w:lvl w:ilvl="0" w:tplc="72D847E0">
      <w:start w:val="3"/>
      <w:numFmt w:val="decimal"/>
      <w:lvlText w:val="%1.00"/>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9B8125A"/>
    <w:multiLevelType w:val="multilevel"/>
    <w:tmpl w:val="FBD47B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BC2830"/>
    <w:multiLevelType w:val="hybridMultilevel"/>
    <w:tmpl w:val="C72C732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E932244"/>
    <w:multiLevelType w:val="hybridMultilevel"/>
    <w:tmpl w:val="7BB43F6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13"/>
  </w:num>
  <w:num w:numId="2">
    <w:abstractNumId w:val="12"/>
  </w:num>
  <w:num w:numId="3">
    <w:abstractNumId w:val="25"/>
  </w:num>
  <w:num w:numId="4">
    <w:abstractNumId w:val="20"/>
  </w:num>
  <w:num w:numId="5">
    <w:abstractNumId w:val="22"/>
  </w:num>
  <w:num w:numId="6">
    <w:abstractNumId w:val="0"/>
  </w:num>
  <w:num w:numId="7">
    <w:abstractNumId w:val="2"/>
  </w:num>
  <w:num w:numId="8">
    <w:abstractNumId w:val="18"/>
  </w:num>
  <w:num w:numId="9">
    <w:abstractNumId w:val="21"/>
  </w:num>
  <w:num w:numId="10">
    <w:abstractNumId w:val="23"/>
  </w:num>
  <w:num w:numId="11">
    <w:abstractNumId w:val="11"/>
  </w:num>
  <w:num w:numId="12">
    <w:abstractNumId w:val="10"/>
  </w:num>
  <w:num w:numId="13">
    <w:abstractNumId w:val="17"/>
  </w:num>
  <w:num w:numId="14">
    <w:abstractNumId w:val="14"/>
  </w:num>
  <w:num w:numId="15">
    <w:abstractNumId w:val="1"/>
  </w:num>
  <w:num w:numId="16">
    <w:abstractNumId w:val="6"/>
  </w:num>
  <w:num w:numId="17">
    <w:abstractNumId w:val="3"/>
  </w:num>
  <w:num w:numId="18">
    <w:abstractNumId w:val="16"/>
  </w:num>
  <w:num w:numId="19">
    <w:abstractNumId w:val="4"/>
  </w:num>
  <w:num w:numId="20">
    <w:abstractNumId w:val="19"/>
  </w:num>
  <w:num w:numId="21">
    <w:abstractNumId w:val="24"/>
  </w:num>
  <w:num w:numId="22">
    <w:abstractNumId w:val="5"/>
  </w:num>
  <w:num w:numId="23">
    <w:abstractNumId w:val="7"/>
  </w:num>
  <w:num w:numId="24">
    <w:abstractNumId w:val="8"/>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218B6"/>
    <w:rsid w:val="0003322E"/>
    <w:rsid w:val="000642C6"/>
    <w:rsid w:val="00065EA2"/>
    <w:rsid w:val="000A5B50"/>
    <w:rsid w:val="000C57E5"/>
    <w:rsid w:val="000E7CAE"/>
    <w:rsid w:val="001122D0"/>
    <w:rsid w:val="00121186"/>
    <w:rsid w:val="00123EA6"/>
    <w:rsid w:val="00144F7B"/>
    <w:rsid w:val="001625E5"/>
    <w:rsid w:val="00170791"/>
    <w:rsid w:val="001C2CE3"/>
    <w:rsid w:val="001D2BA9"/>
    <w:rsid w:val="001F1517"/>
    <w:rsid w:val="00217764"/>
    <w:rsid w:val="00226B10"/>
    <w:rsid w:val="00242F16"/>
    <w:rsid w:val="00256A40"/>
    <w:rsid w:val="0029022D"/>
    <w:rsid w:val="002C0A23"/>
    <w:rsid w:val="002C56B2"/>
    <w:rsid w:val="002D2529"/>
    <w:rsid w:val="00303CDD"/>
    <w:rsid w:val="00325F21"/>
    <w:rsid w:val="00331815"/>
    <w:rsid w:val="00337A6B"/>
    <w:rsid w:val="00392E2B"/>
    <w:rsid w:val="003E69C2"/>
    <w:rsid w:val="00481578"/>
    <w:rsid w:val="00514E5A"/>
    <w:rsid w:val="00517F23"/>
    <w:rsid w:val="005413B0"/>
    <w:rsid w:val="00552562"/>
    <w:rsid w:val="005E3AAF"/>
    <w:rsid w:val="00666DEE"/>
    <w:rsid w:val="00671C32"/>
    <w:rsid w:val="00692C71"/>
    <w:rsid w:val="00695F90"/>
    <w:rsid w:val="006C50B4"/>
    <w:rsid w:val="006D33C4"/>
    <w:rsid w:val="00704598"/>
    <w:rsid w:val="007608E9"/>
    <w:rsid w:val="00764EC4"/>
    <w:rsid w:val="00796DBD"/>
    <w:rsid w:val="00815115"/>
    <w:rsid w:val="00837C6C"/>
    <w:rsid w:val="008D5669"/>
    <w:rsid w:val="008E5E29"/>
    <w:rsid w:val="008F0C93"/>
    <w:rsid w:val="008F662B"/>
    <w:rsid w:val="0090099E"/>
    <w:rsid w:val="009150F1"/>
    <w:rsid w:val="0094297E"/>
    <w:rsid w:val="00983DA8"/>
    <w:rsid w:val="009A4D50"/>
    <w:rsid w:val="009A7D89"/>
    <w:rsid w:val="009B31A8"/>
    <w:rsid w:val="009E0902"/>
    <w:rsid w:val="009E303F"/>
    <w:rsid w:val="009E7C86"/>
    <w:rsid w:val="00A10BFA"/>
    <w:rsid w:val="00A136DA"/>
    <w:rsid w:val="00AB565A"/>
    <w:rsid w:val="00B45291"/>
    <w:rsid w:val="00B614C0"/>
    <w:rsid w:val="00BA0B2A"/>
    <w:rsid w:val="00BC7CBC"/>
    <w:rsid w:val="00C43FDA"/>
    <w:rsid w:val="00C46C2C"/>
    <w:rsid w:val="00C62277"/>
    <w:rsid w:val="00CA2193"/>
    <w:rsid w:val="00CB1D04"/>
    <w:rsid w:val="00CC0C82"/>
    <w:rsid w:val="00CD4632"/>
    <w:rsid w:val="00D021DC"/>
    <w:rsid w:val="00D24F9D"/>
    <w:rsid w:val="00DA7B57"/>
    <w:rsid w:val="00E016BA"/>
    <w:rsid w:val="00E42A77"/>
    <w:rsid w:val="00E96023"/>
    <w:rsid w:val="00E9612F"/>
    <w:rsid w:val="00EC489B"/>
    <w:rsid w:val="00EF6102"/>
    <w:rsid w:val="00F15337"/>
    <w:rsid w:val="00F27852"/>
    <w:rsid w:val="00F944F0"/>
    <w:rsid w:val="00FA3C9F"/>
    <w:rsid w:val="00FD393E"/>
    <w:rsid w:val="33DD4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94718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2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8F662B"/>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8F662B"/>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8F662B"/>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8F662B"/>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A23"/>
    <w:pPr>
      <w:spacing w:before="0" w:after="0"/>
      <w:ind w:left="720"/>
      <w:contextualSpacing/>
    </w:pPr>
    <w:rPr>
      <w:rFonts w:ascii="Times New Roman" w:hAnsi="Times New Roman"/>
    </w:rPr>
  </w:style>
  <w:style w:type="paragraph" w:styleId="BodyText2">
    <w:name w:val="Body Text 2"/>
    <w:basedOn w:val="Normal"/>
    <w:link w:val="BodyText2Char"/>
    <w:uiPriority w:val="99"/>
    <w:rsid w:val="002C0A23"/>
    <w:pPr>
      <w:overflowPunct w:val="0"/>
      <w:autoSpaceDE w:val="0"/>
      <w:autoSpaceDN w:val="0"/>
      <w:adjustRightInd w:val="0"/>
      <w:spacing w:before="0" w:after="0"/>
      <w:textAlignment w:val="baseline"/>
    </w:pPr>
    <w:rPr>
      <w:b/>
      <w:bCs/>
      <w:sz w:val="22"/>
      <w:szCs w:val="20"/>
    </w:rPr>
  </w:style>
  <w:style w:type="character" w:customStyle="1" w:styleId="BodyText2Char">
    <w:name w:val="Body Text 2 Char"/>
    <w:basedOn w:val="DefaultParagraphFont"/>
    <w:link w:val="BodyText2"/>
    <w:uiPriority w:val="99"/>
    <w:rsid w:val="002C0A23"/>
    <w:rPr>
      <w:rFonts w:ascii="Arial" w:eastAsia="Times New Roman" w:hAnsi="Arial" w:cs="Times New Roman"/>
      <w:b/>
      <w:bCs/>
      <w:szCs w:val="20"/>
      <w:lang w:val="en-US"/>
    </w:rPr>
  </w:style>
  <w:style w:type="character" w:styleId="CommentReference">
    <w:name w:val="annotation reference"/>
    <w:basedOn w:val="DefaultParagraphFont"/>
    <w:uiPriority w:val="99"/>
    <w:semiHidden/>
    <w:unhideWhenUsed/>
    <w:rsid w:val="00C46C2C"/>
    <w:rPr>
      <w:sz w:val="16"/>
      <w:szCs w:val="16"/>
    </w:rPr>
  </w:style>
  <w:style w:type="paragraph" w:styleId="CommentText">
    <w:name w:val="annotation text"/>
    <w:basedOn w:val="Normal"/>
    <w:link w:val="CommentTextChar"/>
    <w:uiPriority w:val="99"/>
    <w:semiHidden/>
    <w:unhideWhenUsed/>
    <w:rsid w:val="00C46C2C"/>
    <w:rPr>
      <w:sz w:val="20"/>
      <w:szCs w:val="20"/>
    </w:rPr>
  </w:style>
  <w:style w:type="character" w:customStyle="1" w:styleId="CommentTextChar">
    <w:name w:val="Comment Text Char"/>
    <w:basedOn w:val="DefaultParagraphFont"/>
    <w:link w:val="CommentText"/>
    <w:uiPriority w:val="99"/>
    <w:semiHidden/>
    <w:rsid w:val="00C46C2C"/>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6C2C"/>
    <w:rPr>
      <w:b/>
      <w:bCs/>
    </w:rPr>
  </w:style>
  <w:style w:type="character" w:customStyle="1" w:styleId="CommentSubjectChar">
    <w:name w:val="Comment Subject Char"/>
    <w:basedOn w:val="CommentTextChar"/>
    <w:link w:val="CommentSubject"/>
    <w:uiPriority w:val="99"/>
    <w:semiHidden/>
    <w:rsid w:val="00C46C2C"/>
    <w:rPr>
      <w:rFonts w:ascii="Arial" w:eastAsia="Times New Roman" w:hAnsi="Arial" w:cs="Times New Roman"/>
      <w:b/>
      <w:bCs/>
      <w:sz w:val="20"/>
      <w:szCs w:val="20"/>
      <w:lang w:val="en-US"/>
    </w:rPr>
  </w:style>
  <w:style w:type="character" w:customStyle="1" w:styleId="Heading2Char">
    <w:name w:val="Heading 2 Char"/>
    <w:basedOn w:val="DefaultParagraphFont"/>
    <w:link w:val="Heading2"/>
    <w:uiPriority w:val="9"/>
    <w:rsid w:val="008F662B"/>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8F662B"/>
    <w:rPr>
      <w:rFonts w:ascii="Arial" w:eastAsiaTheme="majorEastAsia" w:hAnsi="Arial" w:cstheme="majorBidi"/>
      <w:b/>
      <w:color w:val="1F497D" w:themeColor="text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lated_x0020_Policy xmlns="e63dacc3-515c-4cce-91e5-d3c507c5e648" xsi:nil="true"/>
    <Policy_x0020_Number xmlns="e63dacc3-515c-4cce-91e5-d3c507c5e648">CP2026-044</Policy_x0020_Number>
    <Records_x0020_Classification xmlns="e63dacc3-515c-4cce-91e5-d3c507c5e648">6</Records_x0020_Classification>
    <Policy_x0020_Name xmlns="e63dacc3-515c-4cce-91e5-d3c507c5e648">Archives Policy</Policy_x0020_Name>
    <Policy_x0020_Category xmlns="e63dacc3-515c-4cce-91e5-d3c507c5e648">Section A - Administration</Policy_x0020_Category>
    <COKL_x0020_Division xmlns="e63dacc3-515c-4cce-91e5-d3c507c5e648">14</COKL_x0020_Division>
    <COKL_x0020_Department xmlns="e63dacc3-515c-4cce-91e5-d3c507c5e648">5</COKL_x0020_Department>
    <Approval_x0020_Date xmlns="e63dacc3-515c-4cce-91e5-d3c507c5e648">2021-08-10T04:00:00+00:00</Approval_x0020_Date>
    <Related_x0020_Procedure xmlns="e63dacc3-515c-4cce-91e5-d3c507c5e648" xsi:nil="true"/>
    <Superseded_x0020_Date xmlns="b44db830-4673-485e-a6b6-759026e9ec8d" xsi:nil="true"/>
    <Effective_x0020_Date xmlns="e63dacc3-515c-4cce-91e5-d3c507c5e648">2021-08-10T04:00:00+00:00</Effective_x0020_Date>
  </documentManagement>
</p:properties>
</file>

<file path=customXml/item3.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Props1.xml><?xml version="1.0" encoding="utf-8"?>
<ds:datastoreItem xmlns:ds="http://schemas.openxmlformats.org/officeDocument/2006/customXml" ds:itemID="{F1EAC076-D7CF-4EF6-A5AE-CBA894C8D970}">
  <ds:schemaRefs>
    <ds:schemaRef ds:uri="http://schemas.openxmlformats.org/officeDocument/2006/bibliography"/>
  </ds:schemaRefs>
</ds:datastoreItem>
</file>

<file path=customXml/itemProps2.xml><?xml version="1.0" encoding="utf-8"?>
<ds:datastoreItem xmlns:ds="http://schemas.openxmlformats.org/officeDocument/2006/customXml" ds:itemID="{E3AA386B-2E1F-41A5-A116-13C235F3FC54}">
  <ds:schemaRefs>
    <ds:schemaRef ds:uri="http://schemas.microsoft.com/office/infopath/2007/PartnerControl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e63dacc3-515c-4cce-91e5-d3c507c5e648"/>
    <ds:schemaRef ds:uri="b44db830-4673-485e-a6b6-759026e9ec8d"/>
  </ds:schemaRefs>
</ds:datastoreItem>
</file>

<file path=customXml/itemProps3.xml><?xml version="1.0" encoding="utf-8"?>
<ds:datastoreItem xmlns:ds="http://schemas.openxmlformats.org/officeDocument/2006/customXml" ds:itemID="{1A361AA5-3AC4-4211-A8C7-A32802E0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EB126-31FD-4297-935E-FF174B7551BB}">
  <ds:schemaRefs>
    <ds:schemaRef ds:uri="http://schemas.microsoft.com/sharepoint/v3/contenttype/forms"/>
  </ds:schemaRefs>
</ds:datastoreItem>
</file>

<file path=customXml/itemProps5.xml><?xml version="1.0" encoding="utf-8"?>
<ds:datastoreItem xmlns:ds="http://schemas.openxmlformats.org/officeDocument/2006/customXml" ds:itemID="{3194423F-8E5B-42D9-B56B-F79E78A6A08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2702</Words>
  <Characters>15408</Characters>
  <Application>Microsoft Office Word</Application>
  <DocSecurity>0</DocSecurity>
  <Lines>128</Lines>
  <Paragraphs>36</Paragraphs>
  <ScaleCrop>false</ScaleCrop>
  <Company>City of Kawartha Lakes</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O'Connell</dc:creator>
  <cp:lastModifiedBy>Constance Ellison</cp:lastModifiedBy>
  <cp:revision>3</cp:revision>
  <cp:lastPrinted>2021-08-03T13:56:00Z</cp:lastPrinted>
  <dcterms:created xsi:type="dcterms:W3CDTF">2021-08-25T17:10:00Z</dcterms:created>
  <dcterms:modified xsi:type="dcterms:W3CDTF">2026-04-29T18:59:00Z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d2ef31f9-115f-406a-89c5-b24ea8f7a62d</vt:lpwstr>
  </property>
  <property fmtid="{D5CDD505-2E9C-101B-9397-08002B2CF9AE}" pid="4" name="EDRMDivision">
    <vt:lpwstr>2;#CAO Clerk|6e6a6801-56d8-4b6e-a565-c0cb208af1ef</vt:lpwstr>
  </property>
  <property fmtid="{D5CDD505-2E9C-101B-9397-08002B2CF9AE}" pid="5" name="EDRMDepartment">
    <vt:lpwstr>1;#CAO|8f6ed827-50e8-43f0-8c0f-9f2334d5e05e</vt:lpwstr>
  </property>
  <property fmtid="{D5CDD505-2E9C-101B-9397-08002B2CF9AE}" pid="6" name="cc4d671312674f33a12c88c5a9b68a3d">
    <vt:lpwstr>CAO|8f6ed827-50e8-43f0-8c0f-9f2334d5e05e</vt:lpwstr>
  </property>
  <property fmtid="{D5CDD505-2E9C-101B-9397-08002B2CF9AE}" pid="7" name="j780da6780c64cafa3bdbeaa9504581c">
    <vt:lpwstr/>
  </property>
  <property fmtid="{D5CDD505-2E9C-101B-9397-08002B2CF9AE}" pid="8" name="EDRMMedium">
    <vt:lpwstr>316;#Electronic|e6e4e944-c1ea-4785-9feb-61dbf2ca8b3d</vt:lpwstr>
  </property>
  <property fmtid="{D5CDD505-2E9C-101B-9397-08002B2CF9AE}" pid="9" name="EDRMRecordsManagementDocumentTyp">
    <vt:lpwstr>21;#Records Centre Operation|d2cb197a-c1ec-4be0-8795-f7c9fc7f47fc</vt:lpwstr>
  </property>
  <property fmtid="{D5CDD505-2E9C-101B-9397-08002B2CF9AE}" pid="10" name="EDRMRecordsDispositionDocumentTy">
    <vt:lpwstr/>
  </property>
  <property fmtid="{D5CDD505-2E9C-101B-9397-08002B2CF9AE}" pid="11" name="Order">
    <vt:r8>5700</vt:r8>
  </property>
  <property fmtid="{D5CDD505-2E9C-101B-9397-08002B2CF9AE}" pid="12" name="_ExtendedDescription">
    <vt:lpwstr/>
  </property>
  <property fmtid="{D5CDD505-2E9C-101B-9397-08002B2CF9AE}" pid="13" name="Policy Sub Category">
    <vt:lpwstr>A.06 - Procedures, Policies and Studies</vt:lpwstr>
  </property>
  <property fmtid="{D5CDD505-2E9C-101B-9397-08002B2CF9AE}" pid="14" name="Policy Type">
    <vt:lpwstr>Corporate</vt:lpwstr>
  </property>
  <property fmtid="{D5CDD505-2E9C-101B-9397-08002B2CF9AE}" pid="15" name="Effective Date">
    <vt:filetime>2021-08-10T04:00:00Z</vt:filetime>
  </property>
</Properties>
</file>